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78" w:rsidRPr="00290978" w:rsidRDefault="00290978" w:rsidP="001F40E5">
      <w:pPr>
        <w:pStyle w:val="Heading1"/>
        <w:rPr>
          <w:rFonts w:eastAsia="Times New Roman"/>
          <w:lang w:val="en-GB"/>
        </w:rPr>
      </w:pPr>
      <w:bookmarkStart w:id="0" w:name="_Ref22132068"/>
      <w:bookmarkStart w:id="1" w:name="_Toc22199233"/>
      <w:r w:rsidRPr="00290978">
        <w:rPr>
          <w:rFonts w:eastAsia="Times New Roman"/>
          <w:lang w:val="en-GB"/>
        </w:rPr>
        <w:t>The Fourth Action Plan – at a glance</w:t>
      </w:r>
      <w:bookmarkEnd w:id="0"/>
      <w:bookmarkEnd w:id="1"/>
    </w:p>
    <w:p w:rsidR="00290978" w:rsidRPr="00290978" w:rsidRDefault="00290978" w:rsidP="001F40E5">
      <w:pPr>
        <w:pStyle w:val="Heading2"/>
        <w:rPr>
          <w:rFonts w:eastAsia="Times New Roman"/>
          <w:lang w:val="en-GB"/>
        </w:rPr>
      </w:pPr>
      <w:bookmarkStart w:id="2" w:name="_Toc16500264"/>
      <w:bookmarkStart w:id="3" w:name="_Toc22198984"/>
      <w:bookmarkStart w:id="4" w:name="_Toc22199110"/>
      <w:bookmarkStart w:id="5" w:name="_Toc22199234"/>
      <w:r w:rsidRPr="00290978">
        <w:rPr>
          <w:rFonts w:eastAsia="Times New Roman"/>
          <w:lang w:val="en-GB"/>
        </w:rPr>
        <w:t>Fourth Action Plan principles</w:t>
      </w:r>
      <w:bookmarkStart w:id="6" w:name="_GoBack"/>
      <w:bookmarkEnd w:id="2"/>
      <w:bookmarkEnd w:id="3"/>
      <w:bookmarkEnd w:id="4"/>
      <w:bookmarkEnd w:id="5"/>
      <w:bookmarkEnd w:id="6"/>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Reducing violence against women and their children is everyone’s business and we all have a role to play</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We must address gender inequality to stop violence – women will never be safe if they are not equal</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The voices of Aboriginal and Torres Strait Islander peoples must inform responses to the family and sexual violence experienced in their communities</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We must address the diversity and lived experiences of women and their children affected by violence</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Where children are involved, responses must be age appropriate, child-centred, and tailored to their specific needs and stages of development</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Actions must be evidence-based and help build an understanding of what works to respond effectively to, and prevent, violence against women and their children</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System and service responses must work to end the cycle of violence, keep people safe and prevent domestic, family and sexual violence</w:t>
      </w:r>
    </w:p>
    <w:p w:rsidR="00290978" w:rsidRPr="00290978" w:rsidRDefault="00290978" w:rsidP="00290978">
      <w:pPr>
        <w:numPr>
          <w:ilvl w:val="0"/>
          <w:numId w:val="4"/>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 xml:space="preserve">A holistic approach to working with perpetrators of domestic, family and sexual violence is needed across all actions – informing prevention, deterrence, rehabilitation, and ensuring accountability </w:t>
      </w:r>
    </w:p>
    <w:p w:rsidR="00290978" w:rsidRPr="00290978" w:rsidRDefault="00290978" w:rsidP="001F40E5">
      <w:pPr>
        <w:pStyle w:val="Heading2"/>
        <w:rPr>
          <w:rFonts w:eastAsia="Times New Roman"/>
          <w:lang w:val="en-GB"/>
        </w:rPr>
      </w:pPr>
      <w:bookmarkStart w:id="7" w:name="_National_priorities"/>
      <w:bookmarkStart w:id="8" w:name="_Toc16500265"/>
      <w:bookmarkStart w:id="9" w:name="_Toc22198985"/>
      <w:bookmarkStart w:id="10" w:name="_Toc22199111"/>
      <w:bookmarkStart w:id="11" w:name="_Toc22199235"/>
      <w:bookmarkEnd w:id="7"/>
      <w:r w:rsidRPr="00290978">
        <w:rPr>
          <w:rFonts w:eastAsia="Times New Roman"/>
          <w:lang w:val="en-GB"/>
        </w:rPr>
        <w:t>National priorities</w:t>
      </w:r>
      <w:bookmarkEnd w:id="8"/>
      <w:bookmarkEnd w:id="9"/>
      <w:bookmarkEnd w:id="10"/>
      <w:bookmarkEnd w:id="11"/>
    </w:p>
    <w:p w:rsidR="00290978" w:rsidRPr="00290978" w:rsidRDefault="00290978" w:rsidP="001F40E5">
      <w:pPr>
        <w:pStyle w:val="Heading3"/>
        <w:rPr>
          <w:rFonts w:eastAsia="Calibri"/>
          <w:lang w:val="en-GB"/>
        </w:rPr>
      </w:pPr>
      <w:bookmarkStart w:id="12" w:name="_Toc16500266"/>
      <w:bookmarkStart w:id="13" w:name="_Toc22198986"/>
      <w:bookmarkStart w:id="14" w:name="_Toc22199112"/>
      <w:bookmarkStart w:id="15" w:name="_Toc22199236"/>
      <w:r w:rsidRPr="00290978">
        <w:rPr>
          <w:rFonts w:eastAsia="Calibri"/>
          <w:lang w:val="en-GB"/>
        </w:rPr>
        <w:t>Primary prevention is key</w:t>
      </w:r>
      <w:bookmarkEnd w:id="12"/>
      <w:bookmarkEnd w:id="13"/>
      <w:bookmarkEnd w:id="14"/>
      <w:bookmarkEnd w:id="15"/>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Advance gender equality and respect for women through effective primary prevention initiatives.</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Improve coordination across primary prevention activities to maximise their impact on community attitudes and behaviours that lead to violence.</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 xml:space="preserve">Implement targeted primary prevention activities designed by, and tailored for, the specific communities they </w:t>
      </w:r>
      <w:proofErr w:type="gramStart"/>
      <w:r w:rsidRPr="00290978">
        <w:rPr>
          <w:rFonts w:ascii="Calibri" w:eastAsia="Calibri" w:hAnsi="Calibri" w:cs="Times New Roman"/>
          <w:lang w:val="en-GB"/>
        </w:rPr>
        <w:t>are intended</w:t>
      </w:r>
      <w:proofErr w:type="gramEnd"/>
      <w:r w:rsidRPr="00290978">
        <w:rPr>
          <w:rFonts w:ascii="Calibri" w:eastAsia="Calibri" w:hAnsi="Calibri" w:cs="Times New Roman"/>
          <w:lang w:val="en-GB"/>
        </w:rPr>
        <w:t xml:space="preserve"> to support.</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Address intergenerational trauma for Aboriginal and Torres Strait Islander peoples through primary prevention, including holistic healing strategies, and by strengthening connections to culture, language, knowledge and identity.</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Promote healthy and safe relationships and build gender equitable values through initiatives for children and young people.</w:t>
      </w:r>
    </w:p>
    <w:p w:rsidR="00290978" w:rsidRPr="00290978" w:rsidRDefault="00290978" w:rsidP="001F40E5">
      <w:pPr>
        <w:pStyle w:val="Heading3"/>
        <w:rPr>
          <w:rFonts w:eastAsia="Calibri"/>
          <w:lang w:val="en-GB"/>
        </w:rPr>
      </w:pPr>
      <w:bookmarkStart w:id="16" w:name="_Toc16500267"/>
      <w:bookmarkStart w:id="17" w:name="_Toc22198987"/>
      <w:bookmarkStart w:id="18" w:name="_Toc22199113"/>
      <w:bookmarkStart w:id="19" w:name="_Toc22199237"/>
      <w:r w:rsidRPr="00290978">
        <w:rPr>
          <w:rFonts w:eastAsia="Calibri"/>
          <w:lang w:val="en-GB"/>
        </w:rPr>
        <w:t>Support Aboriginal and Torres Strait Islander women and their children</w:t>
      </w:r>
      <w:bookmarkEnd w:id="16"/>
      <w:bookmarkEnd w:id="17"/>
      <w:bookmarkEnd w:id="18"/>
      <w:bookmarkEnd w:id="19"/>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Value and engage the expertise of Aboriginal and Torres Strait Islander women and men, communities and organisations to lead in the creation and implementation of community-led solutions to build and manage change.</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Build the workforce capability to ensure delivery of high quality, holistic, trauma-informed and culturally safe supports that respond to the complex needs of Aboriginal and Torres Strait Islander women and their children.</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Develop innovative and alternative models for victim and perpetrator support that contribute to safe healing and sustainable behaviour change.</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Address both the immediate impacts and deep underlying drivers of family violence in Aboriginal and Torres Strait Islander communities through collective action with governments, service providers and communities.</w:t>
      </w:r>
    </w:p>
    <w:p w:rsidR="00290978" w:rsidRPr="001F40E5" w:rsidRDefault="00290978" w:rsidP="00290978">
      <w:pPr>
        <w:keepNext/>
        <w:keepLines/>
        <w:spacing w:before="40" w:after="0"/>
        <w:outlineLvl w:val="2"/>
        <w:rPr>
          <w:rStyle w:val="Heading3Char"/>
        </w:rPr>
      </w:pPr>
      <w:bookmarkStart w:id="20" w:name="_Toc22198988"/>
      <w:bookmarkStart w:id="21" w:name="_Toc22199114"/>
      <w:bookmarkStart w:id="22" w:name="_Toc22199238"/>
      <w:r w:rsidRPr="001F40E5">
        <w:rPr>
          <w:rStyle w:val="Heading3Char"/>
        </w:rPr>
        <w:lastRenderedPageBreak/>
        <w:t>Respect, listen and respond to the diverse lived experience and knowledge of women and</w:t>
      </w:r>
      <w:r w:rsidRPr="00290978">
        <w:rPr>
          <w:rFonts w:ascii="Calibri" w:eastAsia="Calibri" w:hAnsi="Calibri" w:cs="Times New Roman"/>
          <w:color w:val="00B050"/>
          <w:sz w:val="24"/>
          <w:szCs w:val="24"/>
          <w:lang w:val="en-GB"/>
        </w:rPr>
        <w:t xml:space="preserve"> </w:t>
      </w:r>
      <w:r w:rsidRPr="001F40E5">
        <w:rPr>
          <w:rStyle w:val="Heading3Char"/>
        </w:rPr>
        <w:t>their children affected by violence</w:t>
      </w:r>
      <w:bookmarkEnd w:id="20"/>
      <w:bookmarkEnd w:id="21"/>
      <w:bookmarkEnd w:id="22"/>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Implement community-led and tailored initiatives to address the unique experiences and needs of communities affected by multiple forms of discrimination or inequality.</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Deliver policies and services to address the disproportionate impact of violence on particular groups.</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proofErr w:type="gramStart"/>
      <w:r w:rsidRPr="00290978">
        <w:rPr>
          <w:rFonts w:ascii="Calibri" w:eastAsia="Calibri" w:hAnsi="Calibri" w:cs="Times New Roman"/>
          <w:lang w:val="en-GB"/>
        </w:rPr>
        <w:t>Better</w:t>
      </w:r>
      <w:proofErr w:type="gramEnd"/>
      <w:r w:rsidRPr="00290978">
        <w:rPr>
          <w:rFonts w:ascii="Calibri" w:eastAsia="Calibri" w:hAnsi="Calibri" w:cs="Times New Roman"/>
          <w:lang w:val="en-GB"/>
        </w:rPr>
        <w:t xml:space="preserve"> equip the service system and communities to address complex forms of violence and harmful cultural practices including early and forced marriage, female genital mutilation/cutting, dowry abuse and human trafficking.</w:t>
      </w:r>
    </w:p>
    <w:p w:rsidR="00290978" w:rsidRPr="00290978" w:rsidRDefault="00290978" w:rsidP="001F40E5">
      <w:pPr>
        <w:pStyle w:val="Heading3"/>
        <w:rPr>
          <w:rFonts w:eastAsia="Calibri"/>
          <w:lang w:val="en-GB"/>
        </w:rPr>
      </w:pPr>
      <w:bookmarkStart w:id="23" w:name="_Toc16500268"/>
      <w:bookmarkStart w:id="24" w:name="_Toc22198989"/>
      <w:bookmarkStart w:id="25" w:name="_Toc22199115"/>
      <w:bookmarkStart w:id="26" w:name="_Toc22199239"/>
      <w:r w:rsidRPr="00290978">
        <w:rPr>
          <w:rFonts w:eastAsia="Calibri"/>
          <w:lang w:val="en-GB"/>
        </w:rPr>
        <w:t>Respond to sexual violence and sexual harassment</w:t>
      </w:r>
      <w:bookmarkEnd w:id="23"/>
      <w:bookmarkEnd w:id="24"/>
      <w:bookmarkEnd w:id="25"/>
      <w:bookmarkEnd w:id="26"/>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Prevent sexual violence and sexual harassment before it happens through national and targeted initiatives that promote informed consent, bodily autonomy and respectful relationships.</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Deliver client-centred, trauma-informed, specialised and consistent support to victims and survivors of sexual violence.</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 xml:space="preserve">Strengthen the capacity of all sectors to address sexual harassment to ensure women are safe at work, while studying, in public and online. </w:t>
      </w:r>
    </w:p>
    <w:p w:rsidR="00290978" w:rsidRPr="00290978" w:rsidRDefault="00290978" w:rsidP="001F40E5">
      <w:pPr>
        <w:pStyle w:val="Heading3"/>
        <w:rPr>
          <w:rFonts w:eastAsia="Calibri"/>
          <w:lang w:val="en-GB"/>
        </w:rPr>
      </w:pPr>
      <w:bookmarkStart w:id="27" w:name="_Toc16500269"/>
      <w:bookmarkStart w:id="28" w:name="_Toc22198990"/>
      <w:bookmarkStart w:id="29" w:name="_Toc22199116"/>
      <w:bookmarkStart w:id="30" w:name="_Toc22199240"/>
      <w:r w:rsidRPr="00290978">
        <w:rPr>
          <w:rFonts w:eastAsia="Calibri"/>
          <w:lang w:val="en-GB"/>
        </w:rPr>
        <w:t>Improve support and service system responses</w:t>
      </w:r>
      <w:bookmarkEnd w:id="27"/>
      <w:bookmarkEnd w:id="28"/>
      <w:bookmarkEnd w:id="29"/>
      <w:bookmarkEnd w:id="30"/>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Enable workforces to provide trauma-informed support with a focus on safety and recovery to victims and survivors of domestic, family and sexual violence.</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 xml:space="preserve">Collaborate across services, sectors and workforces to ensure responses to women affected by domestic, family and sexual violence are coordinated, meet women’s needs, avoid women having to retell their story and promote their recovery. </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Improve access to and embed trauma-informed support for perpetrators of domestic, family and sexual violence to prevent reoffending and promote rehabilitation and treatment</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Build the evidence base to inform responses to domestic, family and sexual violence by strengthening the focus on what works to reduce violence, improving data and supporting the Fourth Action Plan priorities.</w:t>
      </w:r>
    </w:p>
    <w:p w:rsidR="00290978" w:rsidRPr="00290978" w:rsidRDefault="00290978" w:rsidP="00290978">
      <w:pPr>
        <w:numPr>
          <w:ilvl w:val="0"/>
          <w:numId w:val="5"/>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Improve access to suitable and safe accommodation within their communities for women who have experienced domestic, family and sexual violence.</w:t>
      </w:r>
    </w:p>
    <w:p w:rsidR="00290978" w:rsidRPr="00290978" w:rsidRDefault="00290978" w:rsidP="001F40E5">
      <w:pPr>
        <w:pStyle w:val="Heading2"/>
        <w:rPr>
          <w:rFonts w:eastAsia="Times New Roman"/>
          <w:lang w:val="en-GB"/>
        </w:rPr>
      </w:pPr>
      <w:bookmarkStart w:id="31" w:name="_National_Plan_outcomes"/>
      <w:bookmarkStart w:id="32" w:name="_Toc16500270"/>
      <w:bookmarkStart w:id="33" w:name="_Ref22132196"/>
      <w:bookmarkStart w:id="34" w:name="_Toc22198991"/>
      <w:bookmarkStart w:id="35" w:name="_Toc22199117"/>
      <w:bookmarkStart w:id="36" w:name="_Toc22199241"/>
      <w:bookmarkEnd w:id="31"/>
      <w:r w:rsidRPr="00290978">
        <w:rPr>
          <w:rFonts w:eastAsia="Times New Roman"/>
          <w:lang w:val="en-GB"/>
        </w:rPr>
        <w:t>National Plan outcomes</w:t>
      </w:r>
      <w:bookmarkEnd w:id="32"/>
      <w:bookmarkEnd w:id="33"/>
      <w:bookmarkEnd w:id="34"/>
      <w:bookmarkEnd w:id="35"/>
      <w:bookmarkEnd w:id="36"/>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Communities are safe and free from violence</w:t>
      </w:r>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Relationships are respectful</w:t>
      </w:r>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Indigenous communities are strengthened</w:t>
      </w:r>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 xml:space="preserve">Services meet the needs of women and their children experiencing violence </w:t>
      </w:r>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Justice responses are effective</w:t>
      </w:r>
    </w:p>
    <w:p w:rsidR="00290978" w:rsidRPr="00290978" w:rsidRDefault="00290978" w:rsidP="00290978">
      <w:pPr>
        <w:numPr>
          <w:ilvl w:val="0"/>
          <w:numId w:val="6"/>
        </w:numPr>
        <w:spacing w:before="60" w:after="120" w:line="240" w:lineRule="auto"/>
        <w:contextualSpacing/>
        <w:rPr>
          <w:rFonts w:ascii="Calibri" w:eastAsia="Calibri" w:hAnsi="Calibri" w:cs="Times New Roman"/>
          <w:lang w:val="en-GB"/>
        </w:rPr>
      </w:pPr>
      <w:r w:rsidRPr="00290978">
        <w:rPr>
          <w:rFonts w:ascii="Calibri" w:eastAsia="Calibri" w:hAnsi="Calibri" w:cs="Times New Roman"/>
          <w:lang w:val="en-GB"/>
        </w:rPr>
        <w:t>Perpetrators stop their violence and are held to account</w:t>
      </w:r>
    </w:p>
    <w:p w:rsidR="007B0256" w:rsidRPr="00B91E3E" w:rsidRDefault="007B0256" w:rsidP="00B91E3E"/>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0A" w:rsidRDefault="00B83E0A" w:rsidP="00B04ED8">
      <w:pPr>
        <w:spacing w:after="0" w:line="240" w:lineRule="auto"/>
      </w:pPr>
      <w:r>
        <w:separator/>
      </w:r>
    </w:p>
  </w:endnote>
  <w:endnote w:type="continuationSeparator" w:id="0">
    <w:p w:rsidR="00B83E0A" w:rsidRDefault="00B83E0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0A" w:rsidRDefault="00B83E0A" w:rsidP="00B04ED8">
      <w:pPr>
        <w:spacing w:after="0" w:line="240" w:lineRule="auto"/>
      </w:pPr>
      <w:r>
        <w:separator/>
      </w:r>
    </w:p>
  </w:footnote>
  <w:footnote w:type="continuationSeparator" w:id="0">
    <w:p w:rsidR="00B83E0A" w:rsidRDefault="00B83E0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3A"/>
    <w:multiLevelType w:val="hybridMultilevel"/>
    <w:tmpl w:val="D960FA34"/>
    <w:lvl w:ilvl="0" w:tplc="0809000F">
      <w:start w:val="1"/>
      <w:numFmt w:val="decimal"/>
      <w:lvlText w:val="%1."/>
      <w:lvlJc w:val="left"/>
      <w:pPr>
        <w:ind w:left="720" w:hanging="360"/>
      </w:pPr>
    </w:lvl>
    <w:lvl w:ilvl="1" w:tplc="693A3024">
      <w:start w:val="1"/>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A608BE"/>
    <w:multiLevelType w:val="hybridMultilevel"/>
    <w:tmpl w:val="2C460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0F7C30"/>
    <w:multiLevelType w:val="hybridMultilevel"/>
    <w:tmpl w:val="287C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78"/>
    <w:rsid w:val="00005633"/>
    <w:rsid w:val="001E630D"/>
    <w:rsid w:val="001F40E5"/>
    <w:rsid w:val="00284DC9"/>
    <w:rsid w:val="00290978"/>
    <w:rsid w:val="0037357D"/>
    <w:rsid w:val="003B2BB8"/>
    <w:rsid w:val="003D34F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83E0A"/>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2019-11-21T01:01:00Z</dcterms:created>
  <dcterms:modified xsi:type="dcterms:W3CDTF">2019-11-21T03:12:00Z</dcterms:modified>
</cp:coreProperties>
</file>