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99" w:rsidRDefault="00CD5B99" w:rsidP="00CD5B99">
      <w:pPr>
        <w:pStyle w:val="Artifact"/>
        <w:rPr>
          <w:rFonts w:cs="Arial"/>
        </w:rPr>
      </w:pPr>
      <w:bookmarkStart w:id="0" w:name="_GoBack"/>
      <w:bookmarkEnd w:id="0"/>
      <w:r>
        <w:rPr>
          <w:rFonts w:cs="Arial"/>
        </w:rPr>
        <w:t>__</w:t>
      </w:r>
    </w:p>
    <w:p w:rsidR="0055121C" w:rsidRDefault="009A24D1" w:rsidP="0055121C">
      <w:pPr>
        <w:pStyle w:val="Title"/>
      </w:pPr>
      <w:r>
        <w:t>A platform for a</w:t>
      </w:r>
      <w:r w:rsidR="00F70AD5">
        <w:t>ction</w:t>
      </w:r>
    </w:p>
    <w:p w:rsidR="00CD5B99" w:rsidRDefault="00CD5B99" w:rsidP="00CD5B99">
      <w:pPr>
        <w:pStyle w:val="Artifact"/>
        <w:rPr>
          <w:rFonts w:cs="Arial"/>
        </w:rPr>
      </w:pPr>
      <w:r>
        <w:rPr>
          <w:rFonts w:cs="Arial"/>
        </w:rPr>
        <w:t>__</w:t>
      </w:r>
    </w:p>
    <w:p w:rsidR="0055121C" w:rsidRDefault="009A24D1" w:rsidP="00CD5B99">
      <w:pPr>
        <w:pStyle w:val="Subtitle"/>
      </w:pPr>
      <w:r>
        <w:t>Report from the national roundtable on responding to violence against culturally</w:t>
      </w:r>
      <w:r w:rsidR="001D6DFC">
        <w:t> </w:t>
      </w:r>
      <w:r>
        <w:t>and linguistically diverse women and their c</w:t>
      </w:r>
      <w:r w:rsidR="00F70AD5">
        <w:t>hildren</w:t>
      </w:r>
    </w:p>
    <w:p w:rsidR="00CC694A" w:rsidRPr="00CC694A" w:rsidRDefault="00CC694A" w:rsidP="00CC694A">
      <w:pPr>
        <w:pStyle w:val="Artifact"/>
        <w:rPr>
          <w:rFonts w:cs="Arial"/>
        </w:rPr>
      </w:pPr>
      <w:r>
        <w:rPr>
          <w:rFonts w:cs="Arial"/>
        </w:rPr>
        <w:t>__</w:t>
      </w:r>
    </w:p>
    <w:p w:rsidR="0055121C" w:rsidRDefault="0055121C" w:rsidP="0055121C"/>
    <w:p w:rsidR="0055121C" w:rsidRDefault="0055121C" w:rsidP="0055121C">
      <w:pPr>
        <w:sectPr w:rsidR="0055121C" w:rsidSect="00482C35">
          <w:headerReference w:type="default" r:id="rId9"/>
          <w:footerReference w:type="default" r:id="rId10"/>
          <w:headerReference w:type="first" r:id="rId11"/>
          <w:footerReference w:type="first" r:id="rId12"/>
          <w:type w:val="continuous"/>
          <w:pgSz w:w="11920" w:h="16840"/>
          <w:pgMar w:top="1667" w:right="1080" w:bottom="567" w:left="851" w:header="0" w:footer="0" w:gutter="0"/>
          <w:cols w:space="720" w:equalWidth="0">
            <w:col w:w="10389"/>
          </w:cols>
          <w:noEndnote/>
          <w:titlePg/>
          <w:docGrid w:linePitch="326"/>
        </w:sectPr>
      </w:pPr>
    </w:p>
    <w:p w:rsidR="006F4714" w:rsidRDefault="006F4714" w:rsidP="009458DB">
      <w:pPr>
        <w:pStyle w:val="Copyright"/>
        <w:spacing w:before="6720" w:after="0" w:line="240" w:lineRule="auto"/>
        <w:rPr>
          <w:b/>
          <w:color w:val="2E008B"/>
        </w:rPr>
      </w:pPr>
      <w:r w:rsidRPr="00CC694A">
        <w:rPr>
          <w:b/>
          <w:color w:val="2E008B"/>
        </w:rPr>
        <w:lastRenderedPageBreak/>
        <w:t>Copyright notice</w:t>
      </w:r>
    </w:p>
    <w:p w:rsidR="00961D17" w:rsidRPr="00961D17" w:rsidRDefault="00961D17" w:rsidP="00443FAF">
      <w:pPr>
        <w:spacing w:before="600"/>
      </w:pPr>
      <w:r w:rsidRPr="00961D17">
        <w:rPr>
          <w:noProof/>
          <w:lang w:eastAsia="en-AU"/>
        </w:rPr>
        <w:drawing>
          <wp:inline distT="0" distB="0" distL="0" distR="0" wp14:anchorId="52D077C1" wp14:editId="228F042D">
            <wp:extent cx="979200" cy="342000"/>
            <wp:effectExtent l="0" t="0" r="0" b="1270"/>
            <wp:docPr id="2" name="Picture 2" descr="Creative Commons logo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CC-image-for-pri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9200" cy="342000"/>
                    </a:xfrm>
                    <a:prstGeom prst="rect">
                      <a:avLst/>
                    </a:prstGeom>
                  </pic:spPr>
                </pic:pic>
              </a:graphicData>
            </a:graphic>
          </wp:inline>
        </w:drawing>
      </w:r>
    </w:p>
    <w:p w:rsidR="006F4714" w:rsidRPr="002C445E" w:rsidRDefault="006F4714" w:rsidP="006F4714">
      <w:pPr>
        <w:pStyle w:val="Copyright"/>
        <w:rPr>
          <w:sz w:val="20"/>
          <w:szCs w:val="20"/>
        </w:rPr>
      </w:pPr>
      <w:r w:rsidRPr="009458DB">
        <w:rPr>
          <w:sz w:val="20"/>
          <w:szCs w:val="20"/>
        </w:rPr>
        <w:t xml:space="preserve">This document must be attributed as the Department of Social Services </w:t>
      </w:r>
      <w:r w:rsidR="00F70AD5">
        <w:rPr>
          <w:sz w:val="20"/>
          <w:szCs w:val="20"/>
        </w:rPr>
        <w:t xml:space="preserve">A </w:t>
      </w:r>
      <w:r w:rsidR="00E54B69">
        <w:rPr>
          <w:sz w:val="20"/>
          <w:szCs w:val="20"/>
        </w:rPr>
        <w:t xml:space="preserve">platform for action: report from the national roundtable on </w:t>
      </w:r>
      <w:r w:rsidR="00E54B69" w:rsidRPr="002C445E">
        <w:rPr>
          <w:sz w:val="20"/>
          <w:szCs w:val="20"/>
        </w:rPr>
        <w:t>responding to v</w:t>
      </w:r>
      <w:r w:rsidR="00F70AD5" w:rsidRPr="002C445E">
        <w:rPr>
          <w:sz w:val="20"/>
          <w:szCs w:val="20"/>
        </w:rPr>
        <w:t xml:space="preserve">iolence against </w:t>
      </w:r>
      <w:r w:rsidR="00E54B69" w:rsidRPr="002C445E">
        <w:rPr>
          <w:sz w:val="20"/>
          <w:szCs w:val="20"/>
        </w:rPr>
        <w:t>culturally and l</w:t>
      </w:r>
      <w:r w:rsidR="00F70AD5" w:rsidRPr="002C445E">
        <w:rPr>
          <w:sz w:val="20"/>
          <w:szCs w:val="20"/>
        </w:rPr>
        <w:t xml:space="preserve">inguistically </w:t>
      </w:r>
      <w:r w:rsidR="00E54B69" w:rsidRPr="002C445E">
        <w:rPr>
          <w:sz w:val="20"/>
          <w:szCs w:val="20"/>
        </w:rPr>
        <w:t>diverse women and their c</w:t>
      </w:r>
      <w:r w:rsidR="00F70AD5" w:rsidRPr="002C445E">
        <w:rPr>
          <w:sz w:val="20"/>
          <w:szCs w:val="20"/>
        </w:rPr>
        <w:t>hildren</w:t>
      </w:r>
      <w:r w:rsidRPr="002C445E">
        <w:rPr>
          <w:sz w:val="20"/>
          <w:szCs w:val="20"/>
        </w:rPr>
        <w:t xml:space="preserve"> and is licensed under the Creative Commons Attribution 4.0 International Licence </w:t>
      </w:r>
    </w:p>
    <w:p w:rsidR="006F4714" w:rsidRPr="002C445E" w:rsidRDefault="006F4714" w:rsidP="006F4714">
      <w:pPr>
        <w:pStyle w:val="Copyright"/>
        <w:rPr>
          <w:sz w:val="20"/>
          <w:szCs w:val="20"/>
        </w:rPr>
      </w:pPr>
      <w:r w:rsidRPr="002C445E">
        <w:rPr>
          <w:sz w:val="20"/>
          <w:szCs w:val="20"/>
        </w:rPr>
        <w:t xml:space="preserve">Licence URL: </w:t>
      </w:r>
      <w:hyperlink r:id="rId14" w:history="1">
        <w:r w:rsidRPr="002C445E">
          <w:rPr>
            <w:rStyle w:val="Hyperlink"/>
            <w:color w:val="auto"/>
            <w:sz w:val="20"/>
            <w:szCs w:val="20"/>
          </w:rPr>
          <w:t xml:space="preserve">https://creativecommons.org/licenses/by/4.0/legalcode </w:t>
        </w:r>
      </w:hyperlink>
    </w:p>
    <w:p w:rsidR="006F4714" w:rsidRPr="009458DB" w:rsidRDefault="006F4714" w:rsidP="006F4714">
      <w:pPr>
        <w:pStyle w:val="Copyright"/>
        <w:rPr>
          <w:sz w:val="20"/>
          <w:szCs w:val="20"/>
        </w:rPr>
      </w:pPr>
      <w:r w:rsidRPr="009458DB">
        <w:rPr>
          <w:sz w:val="20"/>
          <w:szCs w:val="20"/>
        </w:rPr>
        <w:t xml:space="preserve">Please attribute: © Commonwealth of Australia (Department of Social Services) 2015 </w:t>
      </w:r>
    </w:p>
    <w:p w:rsidR="006F4714" w:rsidRPr="009458DB" w:rsidRDefault="006F4714" w:rsidP="006F4714">
      <w:pPr>
        <w:pStyle w:val="Copyright"/>
        <w:rPr>
          <w:color w:val="2D2824"/>
          <w:sz w:val="20"/>
          <w:szCs w:val="20"/>
        </w:rPr>
      </w:pPr>
      <w:r w:rsidRPr="009458DB">
        <w:t xml:space="preserve">Notice: </w:t>
      </w:r>
    </w:p>
    <w:p w:rsidR="006F4714" w:rsidRPr="009458DB" w:rsidRDefault="006F4714" w:rsidP="0035650E">
      <w:pPr>
        <w:pStyle w:val="Numberedlist"/>
        <w:ind w:left="284" w:hanging="284"/>
        <w:rPr>
          <w:sz w:val="20"/>
          <w:szCs w:val="20"/>
        </w:rPr>
      </w:pPr>
      <w:r w:rsidRPr="009458DB">
        <w:rPr>
          <w:sz w:val="20"/>
          <w:szCs w:val="20"/>
        </w:rPr>
        <w:t xml:space="preserve">If you create a derivative of this document, the Department of Social Services requests the following notice be placed on your derivative: Based on Commonwealth of Australia (Department of Social Services) data. </w:t>
      </w:r>
    </w:p>
    <w:p w:rsidR="006F4714" w:rsidRPr="002C1DA1" w:rsidRDefault="006F4714" w:rsidP="0035650E">
      <w:pPr>
        <w:pStyle w:val="Numberedlist"/>
        <w:ind w:left="284" w:hanging="284"/>
        <w:rPr>
          <w:sz w:val="20"/>
          <w:szCs w:val="20"/>
        </w:rPr>
      </w:pPr>
      <w:r w:rsidRPr="009458DB">
        <w:rPr>
          <w:sz w:val="20"/>
          <w:szCs w:val="20"/>
        </w:rPr>
        <w:t xml:space="preserve">Inquiries regarding this licence or any other use of this document are welcome. </w:t>
      </w:r>
      <w:r w:rsidR="0035650E" w:rsidRPr="009458DB">
        <w:rPr>
          <w:sz w:val="20"/>
          <w:szCs w:val="20"/>
        </w:rPr>
        <w:br/>
      </w:r>
      <w:r w:rsidRPr="009458DB">
        <w:rPr>
          <w:sz w:val="20"/>
          <w:szCs w:val="20"/>
        </w:rPr>
        <w:t xml:space="preserve">Please contact: Branch Manager, </w:t>
      </w:r>
      <w:r w:rsidRPr="002C1DA1">
        <w:rPr>
          <w:sz w:val="20"/>
          <w:szCs w:val="20"/>
        </w:rPr>
        <w:t xml:space="preserve">Communication and Media Branch, Department of Social Services. Phone: 1300 653 227. Email: </w:t>
      </w:r>
      <w:hyperlink r:id="rId15" w:history="1">
        <w:r w:rsidRPr="002C1DA1">
          <w:rPr>
            <w:rStyle w:val="Hyperlink"/>
            <w:color w:val="auto"/>
            <w:sz w:val="20"/>
            <w:szCs w:val="20"/>
          </w:rPr>
          <w:t>communications@dss.gov.au</w:t>
        </w:r>
      </w:hyperlink>
      <w:r w:rsidRPr="002C1DA1">
        <w:rPr>
          <w:sz w:val="20"/>
          <w:szCs w:val="20"/>
        </w:rPr>
        <w:t xml:space="preserve"> </w:t>
      </w:r>
    </w:p>
    <w:p w:rsidR="006F4714" w:rsidRPr="009458DB" w:rsidRDefault="006F4714" w:rsidP="0035650E">
      <w:pPr>
        <w:pStyle w:val="Copyright"/>
        <w:ind w:left="284" w:hanging="284"/>
        <w:rPr>
          <w:color w:val="2D2824"/>
          <w:sz w:val="20"/>
          <w:szCs w:val="20"/>
        </w:rPr>
      </w:pPr>
      <w:r w:rsidRPr="009458DB">
        <w:t xml:space="preserve">Notice identifying other material or rights in this publication: </w:t>
      </w:r>
    </w:p>
    <w:p w:rsidR="006F4714" w:rsidRPr="002C1DA1" w:rsidRDefault="006F4714" w:rsidP="0035650E">
      <w:pPr>
        <w:pStyle w:val="Numberedlist"/>
        <w:numPr>
          <w:ilvl w:val="0"/>
          <w:numId w:val="4"/>
        </w:numPr>
        <w:ind w:left="284" w:hanging="284"/>
        <w:rPr>
          <w:sz w:val="20"/>
          <w:szCs w:val="20"/>
        </w:rPr>
      </w:pPr>
      <w:r w:rsidRPr="009458DB">
        <w:rPr>
          <w:color w:val="2D2824"/>
          <w:sz w:val="20"/>
          <w:szCs w:val="20"/>
        </w:rPr>
        <w:t xml:space="preserve">Australian Commonwealth Coat of Arms — not </w:t>
      </w:r>
      <w:r w:rsidRPr="002C1DA1">
        <w:rPr>
          <w:sz w:val="20"/>
          <w:szCs w:val="20"/>
        </w:rPr>
        <w:t xml:space="preserve">Licensed under Creative Commons, see </w:t>
      </w:r>
      <w:hyperlink r:id="rId16" w:history="1">
        <w:r w:rsidRPr="002C1DA1">
          <w:rPr>
            <w:rStyle w:val="Hyperlink"/>
            <w:color w:val="auto"/>
            <w:sz w:val="20"/>
            <w:szCs w:val="20"/>
          </w:rPr>
          <w:t xml:space="preserve">https://www.itsanhonour.gov.au/coat-arms/index.cfm </w:t>
        </w:r>
      </w:hyperlink>
    </w:p>
    <w:p w:rsidR="006F4714" w:rsidRPr="009458DB" w:rsidRDefault="006F4714" w:rsidP="0035650E">
      <w:pPr>
        <w:pStyle w:val="Numberedlist"/>
        <w:ind w:left="284" w:hanging="284"/>
        <w:rPr>
          <w:sz w:val="20"/>
          <w:szCs w:val="20"/>
        </w:rPr>
      </w:pPr>
      <w:r w:rsidRPr="009458DB">
        <w:rPr>
          <w:sz w:val="20"/>
          <w:szCs w:val="20"/>
        </w:rPr>
        <w:t>Certain images and photographs (as marked) — not licensed under Creative Commons</w:t>
      </w:r>
      <w:r w:rsidRPr="006F4714">
        <w:br w:type="page"/>
      </w:r>
    </w:p>
    <w:p w:rsidR="007778CF" w:rsidRDefault="007778CF" w:rsidP="00D80D3B">
      <w:pPr>
        <w:spacing w:before="100" w:beforeAutospacing="1" w:line="240" w:lineRule="auto"/>
        <w:rPr>
          <w:b/>
          <w:color w:val="2E008B"/>
          <w:sz w:val="52"/>
          <w:szCs w:val="52"/>
        </w:rPr>
      </w:pPr>
      <w:r w:rsidRPr="000C03FC">
        <w:rPr>
          <w:b/>
          <w:color w:val="2E008B"/>
          <w:sz w:val="52"/>
          <w:szCs w:val="52"/>
        </w:rPr>
        <w:lastRenderedPageBreak/>
        <w:t>Contents</w:t>
      </w:r>
    </w:p>
    <w:p w:rsidR="007778CF" w:rsidRPr="009458DB" w:rsidRDefault="009458DB" w:rsidP="00D80D3B">
      <w:pPr>
        <w:pStyle w:val="Artifact"/>
        <w:spacing w:before="100" w:beforeAutospacing="1" w:after="1200"/>
        <w:rPr>
          <w:rFonts w:cs="Arial"/>
        </w:rPr>
      </w:pPr>
      <w:r>
        <w:rPr>
          <w:rFonts w:cs="Arial"/>
        </w:rPr>
        <w:t>__</w:t>
      </w:r>
    </w:p>
    <w:p w:rsidR="00F30070" w:rsidRDefault="009458DB">
      <w:pPr>
        <w:pStyle w:val="TOC1"/>
        <w:rPr>
          <w:rFonts w:asciiTheme="minorHAnsi" w:eastAsiaTheme="minorEastAsia" w:hAnsiTheme="minorHAnsi"/>
          <w:b w:val="0"/>
          <w:noProof/>
          <w:sz w:val="22"/>
          <w:lang w:eastAsia="en-AU"/>
        </w:rPr>
      </w:pPr>
      <w:r>
        <w:fldChar w:fldCharType="begin"/>
      </w:r>
      <w:r>
        <w:instrText xml:space="preserve"> TOC \o "1-2" \h \z \u </w:instrText>
      </w:r>
      <w:r>
        <w:fldChar w:fldCharType="separate"/>
      </w:r>
      <w:hyperlink w:anchor="_Toc443178063" w:history="1">
        <w:r w:rsidR="00F30070" w:rsidRPr="008F6DDA">
          <w:rPr>
            <w:rStyle w:val="Hyperlink"/>
            <w:noProof/>
          </w:rPr>
          <w:t>Foreword</w:t>
        </w:r>
        <w:r w:rsidR="00F30070">
          <w:rPr>
            <w:noProof/>
            <w:webHidden/>
          </w:rPr>
          <w:tab/>
        </w:r>
        <w:r w:rsidR="008815C1">
          <w:rPr>
            <w:noProof/>
            <w:webHidden/>
          </w:rPr>
          <w:t>iv</w:t>
        </w:r>
      </w:hyperlink>
    </w:p>
    <w:p w:rsidR="00F30070" w:rsidRDefault="007E2787">
      <w:pPr>
        <w:pStyle w:val="TOC1"/>
        <w:rPr>
          <w:rFonts w:asciiTheme="minorHAnsi" w:eastAsiaTheme="minorEastAsia" w:hAnsiTheme="minorHAnsi"/>
          <w:b w:val="0"/>
          <w:noProof/>
          <w:sz w:val="22"/>
          <w:lang w:eastAsia="en-AU"/>
        </w:rPr>
      </w:pPr>
      <w:hyperlink w:anchor="_Toc443178064" w:history="1">
        <w:r w:rsidR="00F30070" w:rsidRPr="008F6DDA">
          <w:rPr>
            <w:rStyle w:val="Hyperlink"/>
            <w:noProof/>
          </w:rPr>
          <w:t>Definitions of violence against women</w:t>
        </w:r>
        <w:r w:rsidR="00F30070">
          <w:rPr>
            <w:noProof/>
            <w:webHidden/>
          </w:rPr>
          <w:tab/>
        </w:r>
        <w:r w:rsidR="00F30070">
          <w:rPr>
            <w:noProof/>
            <w:webHidden/>
          </w:rPr>
          <w:fldChar w:fldCharType="begin"/>
        </w:r>
        <w:r w:rsidR="00F30070">
          <w:rPr>
            <w:noProof/>
            <w:webHidden/>
          </w:rPr>
          <w:instrText xml:space="preserve"> PAGEREF _Toc443178064 \h </w:instrText>
        </w:r>
        <w:r w:rsidR="00F30070">
          <w:rPr>
            <w:noProof/>
            <w:webHidden/>
          </w:rPr>
        </w:r>
        <w:r w:rsidR="00F30070">
          <w:rPr>
            <w:noProof/>
            <w:webHidden/>
          </w:rPr>
          <w:fldChar w:fldCharType="separate"/>
        </w:r>
        <w:r w:rsidR="008815C1">
          <w:rPr>
            <w:noProof/>
            <w:webHidden/>
          </w:rPr>
          <w:t>1</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65" w:history="1">
        <w:r w:rsidR="00F30070" w:rsidRPr="008F6DDA">
          <w:rPr>
            <w:rStyle w:val="Hyperlink"/>
            <w:noProof/>
          </w:rPr>
          <w:t>Introduction</w:t>
        </w:r>
        <w:r w:rsidR="00F30070">
          <w:rPr>
            <w:noProof/>
            <w:webHidden/>
          </w:rPr>
          <w:tab/>
        </w:r>
        <w:r w:rsidR="00F30070">
          <w:rPr>
            <w:noProof/>
            <w:webHidden/>
          </w:rPr>
          <w:fldChar w:fldCharType="begin"/>
        </w:r>
        <w:r w:rsidR="00F30070">
          <w:rPr>
            <w:noProof/>
            <w:webHidden/>
          </w:rPr>
          <w:instrText xml:space="preserve"> PAGEREF _Toc443178065 \h </w:instrText>
        </w:r>
        <w:r w:rsidR="00F30070">
          <w:rPr>
            <w:noProof/>
            <w:webHidden/>
          </w:rPr>
        </w:r>
        <w:r w:rsidR="00F30070">
          <w:rPr>
            <w:noProof/>
            <w:webHidden/>
          </w:rPr>
          <w:fldChar w:fldCharType="separate"/>
        </w:r>
        <w:r w:rsidR="008815C1">
          <w:rPr>
            <w:noProof/>
            <w:webHidden/>
          </w:rPr>
          <w:t>3</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66" w:history="1">
        <w:r w:rsidR="00F30070" w:rsidRPr="008F6DDA">
          <w:rPr>
            <w:rStyle w:val="Hyperlink"/>
            <w:noProof/>
          </w:rPr>
          <w:t>Opening remarks</w:t>
        </w:r>
        <w:r w:rsidR="00F30070">
          <w:rPr>
            <w:noProof/>
            <w:webHidden/>
          </w:rPr>
          <w:tab/>
        </w:r>
        <w:r w:rsidR="00F30070">
          <w:rPr>
            <w:noProof/>
            <w:webHidden/>
          </w:rPr>
          <w:fldChar w:fldCharType="begin"/>
        </w:r>
        <w:r w:rsidR="00F30070">
          <w:rPr>
            <w:noProof/>
            <w:webHidden/>
          </w:rPr>
          <w:instrText xml:space="preserve"> PAGEREF _Toc443178066 \h </w:instrText>
        </w:r>
        <w:r w:rsidR="00F30070">
          <w:rPr>
            <w:noProof/>
            <w:webHidden/>
          </w:rPr>
        </w:r>
        <w:r w:rsidR="00F30070">
          <w:rPr>
            <w:noProof/>
            <w:webHidden/>
          </w:rPr>
          <w:fldChar w:fldCharType="separate"/>
        </w:r>
        <w:r w:rsidR="008815C1">
          <w:rPr>
            <w:noProof/>
            <w:webHidden/>
          </w:rPr>
          <w:t>5</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67" w:history="1">
        <w:r w:rsidR="00F30070" w:rsidRPr="008F6DDA">
          <w:rPr>
            <w:rStyle w:val="Hyperlink"/>
            <w:noProof/>
          </w:rPr>
          <w:t>1.</w:t>
        </w:r>
        <w:r w:rsidR="00F30070">
          <w:rPr>
            <w:rFonts w:asciiTheme="minorHAnsi" w:eastAsiaTheme="minorEastAsia" w:hAnsiTheme="minorHAnsi"/>
            <w:b w:val="0"/>
            <w:noProof/>
            <w:sz w:val="22"/>
            <w:lang w:eastAsia="en-AU"/>
          </w:rPr>
          <w:tab/>
        </w:r>
        <w:r w:rsidR="00F30070" w:rsidRPr="008F6DDA">
          <w:rPr>
            <w:rStyle w:val="Hyperlink"/>
            <w:noProof/>
          </w:rPr>
          <w:t>Addressing gender inequality</w:t>
        </w:r>
        <w:r w:rsidR="00F30070">
          <w:rPr>
            <w:noProof/>
            <w:webHidden/>
          </w:rPr>
          <w:tab/>
        </w:r>
        <w:r w:rsidR="00F30070">
          <w:rPr>
            <w:noProof/>
            <w:webHidden/>
          </w:rPr>
          <w:fldChar w:fldCharType="begin"/>
        </w:r>
        <w:r w:rsidR="00F30070">
          <w:rPr>
            <w:noProof/>
            <w:webHidden/>
          </w:rPr>
          <w:instrText xml:space="preserve"> PAGEREF _Toc443178067 \h </w:instrText>
        </w:r>
        <w:r w:rsidR="00F30070">
          <w:rPr>
            <w:noProof/>
            <w:webHidden/>
          </w:rPr>
        </w:r>
        <w:r w:rsidR="00F30070">
          <w:rPr>
            <w:noProof/>
            <w:webHidden/>
          </w:rPr>
          <w:fldChar w:fldCharType="separate"/>
        </w:r>
        <w:r w:rsidR="008815C1">
          <w:rPr>
            <w:noProof/>
            <w:webHidden/>
          </w:rPr>
          <w:t>7</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68" w:history="1">
        <w:r w:rsidR="00F30070" w:rsidRPr="008F6DDA">
          <w:rPr>
            <w:rStyle w:val="Hyperlink"/>
            <w:noProof/>
          </w:rPr>
          <w:t>2.</w:t>
        </w:r>
        <w:r w:rsidR="00F30070">
          <w:rPr>
            <w:rFonts w:asciiTheme="minorHAnsi" w:eastAsiaTheme="minorEastAsia" w:hAnsiTheme="minorHAnsi"/>
            <w:b w:val="0"/>
            <w:noProof/>
            <w:sz w:val="22"/>
            <w:lang w:eastAsia="en-AU"/>
          </w:rPr>
          <w:tab/>
        </w:r>
        <w:r w:rsidR="00F30070" w:rsidRPr="008F6DDA">
          <w:rPr>
            <w:rStyle w:val="Hyperlink"/>
            <w:noProof/>
          </w:rPr>
          <w:t>Recognising the diversity of CALD communities</w:t>
        </w:r>
        <w:r w:rsidR="00F30070">
          <w:rPr>
            <w:noProof/>
            <w:webHidden/>
          </w:rPr>
          <w:tab/>
        </w:r>
        <w:r w:rsidR="00F30070">
          <w:rPr>
            <w:noProof/>
            <w:webHidden/>
          </w:rPr>
          <w:fldChar w:fldCharType="begin"/>
        </w:r>
        <w:r w:rsidR="00F30070">
          <w:rPr>
            <w:noProof/>
            <w:webHidden/>
          </w:rPr>
          <w:instrText xml:space="preserve"> PAGEREF _Toc443178068 \h </w:instrText>
        </w:r>
        <w:r w:rsidR="00F30070">
          <w:rPr>
            <w:noProof/>
            <w:webHidden/>
          </w:rPr>
        </w:r>
        <w:r w:rsidR="00F30070">
          <w:rPr>
            <w:noProof/>
            <w:webHidden/>
          </w:rPr>
          <w:fldChar w:fldCharType="separate"/>
        </w:r>
        <w:r w:rsidR="008815C1">
          <w:rPr>
            <w:noProof/>
            <w:webHidden/>
          </w:rPr>
          <w:t>10</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69" w:history="1">
        <w:r w:rsidR="00F30070" w:rsidRPr="008F6DDA">
          <w:rPr>
            <w:rStyle w:val="Hyperlink"/>
            <w:noProof/>
          </w:rPr>
          <w:t>3.</w:t>
        </w:r>
        <w:r w:rsidR="00F30070">
          <w:rPr>
            <w:rFonts w:asciiTheme="minorHAnsi" w:eastAsiaTheme="minorEastAsia" w:hAnsiTheme="minorHAnsi"/>
            <w:b w:val="0"/>
            <w:noProof/>
            <w:sz w:val="22"/>
            <w:lang w:eastAsia="en-AU"/>
          </w:rPr>
          <w:tab/>
        </w:r>
        <w:r w:rsidR="00F30070" w:rsidRPr="008F6DDA">
          <w:rPr>
            <w:rStyle w:val="Hyperlink"/>
            <w:noProof/>
          </w:rPr>
          <w:t>Connecting services on the ground</w:t>
        </w:r>
        <w:r w:rsidR="00F30070">
          <w:rPr>
            <w:noProof/>
            <w:webHidden/>
          </w:rPr>
          <w:tab/>
        </w:r>
        <w:r w:rsidR="00F30070">
          <w:rPr>
            <w:noProof/>
            <w:webHidden/>
          </w:rPr>
          <w:fldChar w:fldCharType="begin"/>
        </w:r>
        <w:r w:rsidR="00F30070">
          <w:rPr>
            <w:noProof/>
            <w:webHidden/>
          </w:rPr>
          <w:instrText xml:space="preserve"> PAGEREF _Toc443178069 \h </w:instrText>
        </w:r>
        <w:r w:rsidR="00F30070">
          <w:rPr>
            <w:noProof/>
            <w:webHidden/>
          </w:rPr>
        </w:r>
        <w:r w:rsidR="00F30070">
          <w:rPr>
            <w:noProof/>
            <w:webHidden/>
          </w:rPr>
          <w:fldChar w:fldCharType="separate"/>
        </w:r>
        <w:r w:rsidR="008815C1">
          <w:rPr>
            <w:noProof/>
            <w:webHidden/>
          </w:rPr>
          <w:t>14</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70" w:history="1">
        <w:r w:rsidR="00F30070" w:rsidRPr="008F6DDA">
          <w:rPr>
            <w:rStyle w:val="Hyperlink"/>
            <w:noProof/>
          </w:rPr>
          <w:t>4.</w:t>
        </w:r>
        <w:r w:rsidR="00F30070">
          <w:rPr>
            <w:rFonts w:asciiTheme="minorHAnsi" w:eastAsiaTheme="minorEastAsia" w:hAnsiTheme="minorHAnsi"/>
            <w:b w:val="0"/>
            <w:noProof/>
            <w:sz w:val="22"/>
            <w:lang w:eastAsia="en-AU"/>
          </w:rPr>
          <w:tab/>
        </w:r>
        <w:r w:rsidR="00F30070" w:rsidRPr="008F6DDA">
          <w:rPr>
            <w:rStyle w:val="Hyperlink"/>
            <w:noProof/>
          </w:rPr>
          <w:t>Using culturally appropriate education strategies</w:t>
        </w:r>
        <w:r w:rsidR="00F30070">
          <w:rPr>
            <w:noProof/>
            <w:webHidden/>
          </w:rPr>
          <w:tab/>
        </w:r>
        <w:r w:rsidR="00F30070">
          <w:rPr>
            <w:noProof/>
            <w:webHidden/>
          </w:rPr>
          <w:fldChar w:fldCharType="begin"/>
        </w:r>
        <w:r w:rsidR="00F30070">
          <w:rPr>
            <w:noProof/>
            <w:webHidden/>
          </w:rPr>
          <w:instrText xml:space="preserve"> PAGEREF _Toc443178070 \h </w:instrText>
        </w:r>
        <w:r w:rsidR="00F30070">
          <w:rPr>
            <w:noProof/>
            <w:webHidden/>
          </w:rPr>
        </w:r>
        <w:r w:rsidR="00F30070">
          <w:rPr>
            <w:noProof/>
            <w:webHidden/>
          </w:rPr>
          <w:fldChar w:fldCharType="separate"/>
        </w:r>
        <w:r w:rsidR="008815C1">
          <w:rPr>
            <w:noProof/>
            <w:webHidden/>
          </w:rPr>
          <w:t>21</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71" w:history="1">
        <w:r w:rsidR="00F30070" w:rsidRPr="008F6DDA">
          <w:rPr>
            <w:rStyle w:val="Hyperlink"/>
            <w:noProof/>
            <w:lang w:val="en-US"/>
          </w:rPr>
          <w:t>5.</w:t>
        </w:r>
        <w:r w:rsidR="00F30070">
          <w:rPr>
            <w:rFonts w:asciiTheme="minorHAnsi" w:eastAsiaTheme="minorEastAsia" w:hAnsiTheme="minorHAnsi"/>
            <w:b w:val="0"/>
            <w:noProof/>
            <w:sz w:val="22"/>
            <w:lang w:eastAsia="en-AU"/>
          </w:rPr>
          <w:tab/>
        </w:r>
        <w:r w:rsidR="00F30070" w:rsidRPr="008F6DDA">
          <w:rPr>
            <w:rStyle w:val="Hyperlink"/>
            <w:noProof/>
            <w:lang w:val="en-US"/>
          </w:rPr>
          <w:t>Empowering communities and fostering leadership</w:t>
        </w:r>
        <w:r w:rsidR="00F30070">
          <w:rPr>
            <w:noProof/>
            <w:webHidden/>
          </w:rPr>
          <w:tab/>
        </w:r>
        <w:r w:rsidR="00F30070">
          <w:rPr>
            <w:noProof/>
            <w:webHidden/>
          </w:rPr>
          <w:fldChar w:fldCharType="begin"/>
        </w:r>
        <w:r w:rsidR="00F30070">
          <w:rPr>
            <w:noProof/>
            <w:webHidden/>
          </w:rPr>
          <w:instrText xml:space="preserve"> PAGEREF _Toc443178071 \h </w:instrText>
        </w:r>
        <w:r w:rsidR="00F30070">
          <w:rPr>
            <w:noProof/>
            <w:webHidden/>
          </w:rPr>
        </w:r>
        <w:r w:rsidR="00F30070">
          <w:rPr>
            <w:noProof/>
            <w:webHidden/>
          </w:rPr>
          <w:fldChar w:fldCharType="separate"/>
        </w:r>
        <w:r w:rsidR="008815C1">
          <w:rPr>
            <w:noProof/>
            <w:webHidden/>
          </w:rPr>
          <w:t>26</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72" w:history="1">
        <w:r w:rsidR="00F30070" w:rsidRPr="008F6DDA">
          <w:rPr>
            <w:rStyle w:val="Hyperlink"/>
            <w:noProof/>
          </w:rPr>
          <w:t>6.</w:t>
        </w:r>
        <w:r w:rsidR="00F30070">
          <w:rPr>
            <w:rFonts w:asciiTheme="minorHAnsi" w:eastAsiaTheme="minorEastAsia" w:hAnsiTheme="minorHAnsi"/>
            <w:b w:val="0"/>
            <w:noProof/>
            <w:sz w:val="22"/>
            <w:lang w:eastAsia="en-AU"/>
          </w:rPr>
          <w:tab/>
        </w:r>
        <w:r w:rsidR="00F30070" w:rsidRPr="008F6DDA">
          <w:rPr>
            <w:rStyle w:val="Hyperlink"/>
            <w:noProof/>
          </w:rPr>
          <w:t>Working with men and boys to change behaviour</w:t>
        </w:r>
        <w:r w:rsidR="00F30070">
          <w:rPr>
            <w:noProof/>
            <w:webHidden/>
          </w:rPr>
          <w:tab/>
        </w:r>
        <w:r w:rsidR="00F30070">
          <w:rPr>
            <w:noProof/>
            <w:webHidden/>
          </w:rPr>
          <w:fldChar w:fldCharType="begin"/>
        </w:r>
        <w:r w:rsidR="00F30070">
          <w:rPr>
            <w:noProof/>
            <w:webHidden/>
          </w:rPr>
          <w:instrText xml:space="preserve"> PAGEREF _Toc443178072 \h </w:instrText>
        </w:r>
        <w:r w:rsidR="00F30070">
          <w:rPr>
            <w:noProof/>
            <w:webHidden/>
          </w:rPr>
        </w:r>
        <w:r w:rsidR="00F30070">
          <w:rPr>
            <w:noProof/>
            <w:webHidden/>
          </w:rPr>
          <w:fldChar w:fldCharType="separate"/>
        </w:r>
        <w:r w:rsidR="008815C1">
          <w:rPr>
            <w:noProof/>
            <w:webHidden/>
          </w:rPr>
          <w:t>30</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73" w:history="1">
        <w:r w:rsidR="00F30070" w:rsidRPr="008F6DDA">
          <w:rPr>
            <w:rStyle w:val="Hyperlink"/>
            <w:noProof/>
          </w:rPr>
          <w:t>7.</w:t>
        </w:r>
        <w:r w:rsidR="00F30070">
          <w:rPr>
            <w:rFonts w:asciiTheme="minorHAnsi" w:eastAsiaTheme="minorEastAsia" w:hAnsiTheme="minorHAnsi"/>
            <w:b w:val="0"/>
            <w:noProof/>
            <w:sz w:val="22"/>
            <w:lang w:eastAsia="en-AU"/>
          </w:rPr>
          <w:tab/>
        </w:r>
        <w:r w:rsidR="00F30070" w:rsidRPr="008F6DDA">
          <w:rPr>
            <w:rStyle w:val="Hyperlink"/>
            <w:noProof/>
          </w:rPr>
          <w:t>Creating safe and supportive workplace environments</w:t>
        </w:r>
        <w:r w:rsidR="00F30070">
          <w:rPr>
            <w:noProof/>
            <w:webHidden/>
          </w:rPr>
          <w:tab/>
        </w:r>
        <w:r w:rsidR="00F30070">
          <w:rPr>
            <w:noProof/>
            <w:webHidden/>
          </w:rPr>
          <w:fldChar w:fldCharType="begin"/>
        </w:r>
        <w:r w:rsidR="00F30070">
          <w:rPr>
            <w:noProof/>
            <w:webHidden/>
          </w:rPr>
          <w:instrText xml:space="preserve"> PAGEREF _Toc443178073 \h </w:instrText>
        </w:r>
        <w:r w:rsidR="00F30070">
          <w:rPr>
            <w:noProof/>
            <w:webHidden/>
          </w:rPr>
        </w:r>
        <w:r w:rsidR="00F30070">
          <w:rPr>
            <w:noProof/>
            <w:webHidden/>
          </w:rPr>
          <w:fldChar w:fldCharType="separate"/>
        </w:r>
        <w:r w:rsidR="008815C1">
          <w:rPr>
            <w:noProof/>
            <w:webHidden/>
          </w:rPr>
          <w:t>34</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74" w:history="1">
        <w:r w:rsidR="00F30070" w:rsidRPr="008F6DDA">
          <w:rPr>
            <w:rStyle w:val="Hyperlink"/>
            <w:noProof/>
          </w:rPr>
          <w:t>8.</w:t>
        </w:r>
        <w:r w:rsidR="00F30070">
          <w:rPr>
            <w:rFonts w:asciiTheme="minorHAnsi" w:eastAsiaTheme="minorEastAsia" w:hAnsiTheme="minorHAnsi"/>
            <w:b w:val="0"/>
            <w:noProof/>
            <w:sz w:val="22"/>
            <w:lang w:eastAsia="en-AU"/>
          </w:rPr>
          <w:tab/>
        </w:r>
        <w:r w:rsidR="00F30070" w:rsidRPr="008F6DDA">
          <w:rPr>
            <w:rStyle w:val="Hyperlink"/>
            <w:noProof/>
          </w:rPr>
          <w:t>Improving data, research and sharing of information</w:t>
        </w:r>
        <w:r w:rsidR="00F30070">
          <w:rPr>
            <w:noProof/>
            <w:webHidden/>
          </w:rPr>
          <w:tab/>
        </w:r>
        <w:r w:rsidR="00F30070">
          <w:rPr>
            <w:noProof/>
            <w:webHidden/>
          </w:rPr>
          <w:fldChar w:fldCharType="begin"/>
        </w:r>
        <w:r w:rsidR="00F30070">
          <w:rPr>
            <w:noProof/>
            <w:webHidden/>
          </w:rPr>
          <w:instrText xml:space="preserve"> PAGEREF _Toc443178074 \h </w:instrText>
        </w:r>
        <w:r w:rsidR="00F30070">
          <w:rPr>
            <w:noProof/>
            <w:webHidden/>
          </w:rPr>
        </w:r>
        <w:r w:rsidR="00F30070">
          <w:rPr>
            <w:noProof/>
            <w:webHidden/>
          </w:rPr>
          <w:fldChar w:fldCharType="separate"/>
        </w:r>
        <w:r w:rsidR="008815C1">
          <w:rPr>
            <w:noProof/>
            <w:webHidden/>
          </w:rPr>
          <w:t>37</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75" w:history="1">
        <w:r w:rsidR="00F30070" w:rsidRPr="008F6DDA">
          <w:rPr>
            <w:rStyle w:val="Hyperlink"/>
            <w:noProof/>
          </w:rPr>
          <w:t>Concluding comments</w:t>
        </w:r>
        <w:r w:rsidR="00F30070">
          <w:rPr>
            <w:noProof/>
            <w:webHidden/>
          </w:rPr>
          <w:tab/>
        </w:r>
        <w:r w:rsidR="00F30070">
          <w:rPr>
            <w:noProof/>
            <w:webHidden/>
          </w:rPr>
          <w:fldChar w:fldCharType="begin"/>
        </w:r>
        <w:r w:rsidR="00F30070">
          <w:rPr>
            <w:noProof/>
            <w:webHidden/>
          </w:rPr>
          <w:instrText xml:space="preserve"> PAGEREF _Toc443178075 \h </w:instrText>
        </w:r>
        <w:r w:rsidR="00F30070">
          <w:rPr>
            <w:noProof/>
            <w:webHidden/>
          </w:rPr>
        </w:r>
        <w:r w:rsidR="00F30070">
          <w:rPr>
            <w:noProof/>
            <w:webHidden/>
          </w:rPr>
          <w:fldChar w:fldCharType="separate"/>
        </w:r>
        <w:r w:rsidR="008815C1">
          <w:rPr>
            <w:noProof/>
            <w:webHidden/>
          </w:rPr>
          <w:t>41</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76" w:history="1">
        <w:r w:rsidR="00F30070" w:rsidRPr="008F6DDA">
          <w:rPr>
            <w:rStyle w:val="Hyperlink"/>
            <w:noProof/>
          </w:rPr>
          <w:t>Appendices</w:t>
        </w:r>
        <w:r w:rsidR="00F30070">
          <w:rPr>
            <w:noProof/>
            <w:webHidden/>
          </w:rPr>
          <w:tab/>
        </w:r>
        <w:r w:rsidR="00F30070">
          <w:rPr>
            <w:noProof/>
            <w:webHidden/>
          </w:rPr>
          <w:fldChar w:fldCharType="begin"/>
        </w:r>
        <w:r w:rsidR="00F30070">
          <w:rPr>
            <w:noProof/>
            <w:webHidden/>
          </w:rPr>
          <w:instrText xml:space="preserve"> PAGEREF _Toc443178076 \h </w:instrText>
        </w:r>
        <w:r w:rsidR="00F30070">
          <w:rPr>
            <w:noProof/>
            <w:webHidden/>
          </w:rPr>
        </w:r>
        <w:r w:rsidR="00F30070">
          <w:rPr>
            <w:noProof/>
            <w:webHidden/>
          </w:rPr>
          <w:fldChar w:fldCharType="separate"/>
        </w:r>
        <w:r w:rsidR="008815C1">
          <w:rPr>
            <w:noProof/>
            <w:webHidden/>
          </w:rPr>
          <w:t>42</w:t>
        </w:r>
        <w:r w:rsidR="00F30070">
          <w:rPr>
            <w:noProof/>
            <w:webHidden/>
          </w:rPr>
          <w:fldChar w:fldCharType="end"/>
        </w:r>
      </w:hyperlink>
    </w:p>
    <w:p w:rsidR="00F30070" w:rsidRDefault="007E2787">
      <w:pPr>
        <w:pStyle w:val="TOC2"/>
        <w:rPr>
          <w:rFonts w:asciiTheme="minorHAnsi" w:eastAsiaTheme="minorEastAsia" w:hAnsiTheme="minorHAnsi"/>
          <w:noProof/>
          <w:sz w:val="22"/>
          <w:lang w:eastAsia="en-AU"/>
        </w:rPr>
      </w:pPr>
      <w:hyperlink w:anchor="_Toc443178077" w:history="1">
        <w:r w:rsidR="00F30070" w:rsidRPr="008F6DDA">
          <w:rPr>
            <w:rStyle w:val="Hyperlink"/>
            <w:noProof/>
          </w:rPr>
          <w:t>Appendix A: Agenda for the national roundtable</w:t>
        </w:r>
        <w:r w:rsidR="00F30070">
          <w:rPr>
            <w:noProof/>
            <w:webHidden/>
          </w:rPr>
          <w:tab/>
        </w:r>
        <w:r w:rsidR="00F30070">
          <w:rPr>
            <w:noProof/>
            <w:webHidden/>
          </w:rPr>
          <w:fldChar w:fldCharType="begin"/>
        </w:r>
        <w:r w:rsidR="00F30070">
          <w:rPr>
            <w:noProof/>
            <w:webHidden/>
          </w:rPr>
          <w:instrText xml:space="preserve"> PAGEREF _Toc443178077 \h </w:instrText>
        </w:r>
        <w:r w:rsidR="00F30070">
          <w:rPr>
            <w:noProof/>
            <w:webHidden/>
          </w:rPr>
        </w:r>
        <w:r w:rsidR="00F30070">
          <w:rPr>
            <w:noProof/>
            <w:webHidden/>
          </w:rPr>
          <w:fldChar w:fldCharType="separate"/>
        </w:r>
        <w:r w:rsidR="008815C1">
          <w:rPr>
            <w:noProof/>
            <w:webHidden/>
          </w:rPr>
          <w:t>42</w:t>
        </w:r>
        <w:r w:rsidR="00F30070">
          <w:rPr>
            <w:noProof/>
            <w:webHidden/>
          </w:rPr>
          <w:fldChar w:fldCharType="end"/>
        </w:r>
      </w:hyperlink>
    </w:p>
    <w:p w:rsidR="00F30070" w:rsidRDefault="007E2787">
      <w:pPr>
        <w:pStyle w:val="TOC2"/>
        <w:rPr>
          <w:rFonts w:asciiTheme="minorHAnsi" w:eastAsiaTheme="minorEastAsia" w:hAnsiTheme="minorHAnsi"/>
          <w:noProof/>
          <w:sz w:val="22"/>
          <w:lang w:eastAsia="en-AU"/>
        </w:rPr>
      </w:pPr>
      <w:hyperlink w:anchor="_Toc443178078" w:history="1">
        <w:r w:rsidR="00F30070" w:rsidRPr="008F6DDA">
          <w:rPr>
            <w:rStyle w:val="Hyperlink"/>
            <w:noProof/>
          </w:rPr>
          <w:t>Appendix B: Participants in the national roundtable</w:t>
        </w:r>
        <w:r w:rsidR="00F30070">
          <w:rPr>
            <w:noProof/>
            <w:webHidden/>
          </w:rPr>
          <w:tab/>
        </w:r>
        <w:r w:rsidR="00F30070">
          <w:rPr>
            <w:noProof/>
            <w:webHidden/>
          </w:rPr>
          <w:fldChar w:fldCharType="begin"/>
        </w:r>
        <w:r w:rsidR="00F30070">
          <w:rPr>
            <w:noProof/>
            <w:webHidden/>
          </w:rPr>
          <w:instrText xml:space="preserve"> PAGEREF _Toc443178078 \h </w:instrText>
        </w:r>
        <w:r w:rsidR="00F30070">
          <w:rPr>
            <w:noProof/>
            <w:webHidden/>
          </w:rPr>
        </w:r>
        <w:r w:rsidR="00F30070">
          <w:rPr>
            <w:noProof/>
            <w:webHidden/>
          </w:rPr>
          <w:fldChar w:fldCharType="separate"/>
        </w:r>
        <w:r w:rsidR="008815C1">
          <w:rPr>
            <w:noProof/>
            <w:webHidden/>
          </w:rPr>
          <w:t>43</w:t>
        </w:r>
        <w:r w:rsidR="00F30070">
          <w:rPr>
            <w:noProof/>
            <w:webHidden/>
          </w:rPr>
          <w:fldChar w:fldCharType="end"/>
        </w:r>
      </w:hyperlink>
    </w:p>
    <w:p w:rsidR="00F30070" w:rsidRDefault="007E2787">
      <w:pPr>
        <w:pStyle w:val="TOC1"/>
        <w:rPr>
          <w:rFonts w:asciiTheme="minorHAnsi" w:eastAsiaTheme="minorEastAsia" w:hAnsiTheme="minorHAnsi"/>
          <w:b w:val="0"/>
          <w:noProof/>
          <w:sz w:val="22"/>
          <w:lang w:eastAsia="en-AU"/>
        </w:rPr>
      </w:pPr>
      <w:hyperlink w:anchor="_Toc443178079" w:history="1">
        <w:r w:rsidR="00F30070" w:rsidRPr="008F6DDA">
          <w:rPr>
            <w:rStyle w:val="Hyperlink"/>
            <w:noProof/>
          </w:rPr>
          <w:t>Links</w:t>
        </w:r>
        <w:r w:rsidR="00F30070">
          <w:rPr>
            <w:noProof/>
            <w:webHidden/>
          </w:rPr>
          <w:tab/>
        </w:r>
        <w:r w:rsidR="00F30070">
          <w:rPr>
            <w:noProof/>
            <w:webHidden/>
          </w:rPr>
          <w:fldChar w:fldCharType="begin"/>
        </w:r>
        <w:r w:rsidR="00F30070">
          <w:rPr>
            <w:noProof/>
            <w:webHidden/>
          </w:rPr>
          <w:instrText xml:space="preserve"> PAGEREF _Toc443178079 \h </w:instrText>
        </w:r>
        <w:r w:rsidR="00F30070">
          <w:rPr>
            <w:noProof/>
            <w:webHidden/>
          </w:rPr>
        </w:r>
        <w:r w:rsidR="00F30070">
          <w:rPr>
            <w:noProof/>
            <w:webHidden/>
          </w:rPr>
          <w:fldChar w:fldCharType="separate"/>
        </w:r>
        <w:r w:rsidR="008815C1">
          <w:rPr>
            <w:noProof/>
            <w:webHidden/>
          </w:rPr>
          <w:t>50</w:t>
        </w:r>
        <w:r w:rsidR="00F30070">
          <w:rPr>
            <w:noProof/>
            <w:webHidden/>
          </w:rPr>
          <w:fldChar w:fldCharType="end"/>
        </w:r>
      </w:hyperlink>
    </w:p>
    <w:p w:rsidR="00F30070" w:rsidRDefault="007E2787">
      <w:pPr>
        <w:pStyle w:val="TOC2"/>
        <w:rPr>
          <w:rFonts w:asciiTheme="minorHAnsi" w:eastAsiaTheme="minorEastAsia" w:hAnsiTheme="minorHAnsi"/>
          <w:noProof/>
          <w:sz w:val="22"/>
          <w:lang w:eastAsia="en-AU"/>
        </w:rPr>
      </w:pPr>
      <w:hyperlink w:anchor="_Toc443178080" w:history="1">
        <w:r w:rsidR="00F30070" w:rsidRPr="008F6DDA">
          <w:rPr>
            <w:rStyle w:val="Hyperlink"/>
            <w:noProof/>
          </w:rPr>
          <w:t>Do you need help?</w:t>
        </w:r>
        <w:r w:rsidR="00F30070">
          <w:rPr>
            <w:noProof/>
            <w:webHidden/>
          </w:rPr>
          <w:tab/>
        </w:r>
        <w:r w:rsidR="00F30070">
          <w:rPr>
            <w:noProof/>
            <w:webHidden/>
          </w:rPr>
          <w:fldChar w:fldCharType="begin"/>
        </w:r>
        <w:r w:rsidR="00F30070">
          <w:rPr>
            <w:noProof/>
            <w:webHidden/>
          </w:rPr>
          <w:instrText xml:space="preserve"> PAGEREF _Toc443178080 \h </w:instrText>
        </w:r>
        <w:r w:rsidR="00F30070">
          <w:rPr>
            <w:noProof/>
            <w:webHidden/>
          </w:rPr>
        </w:r>
        <w:r w:rsidR="00F30070">
          <w:rPr>
            <w:noProof/>
            <w:webHidden/>
          </w:rPr>
          <w:fldChar w:fldCharType="separate"/>
        </w:r>
        <w:r w:rsidR="008815C1">
          <w:rPr>
            <w:noProof/>
            <w:webHidden/>
          </w:rPr>
          <w:t>50</w:t>
        </w:r>
        <w:r w:rsidR="00F30070">
          <w:rPr>
            <w:noProof/>
            <w:webHidden/>
          </w:rPr>
          <w:fldChar w:fldCharType="end"/>
        </w:r>
      </w:hyperlink>
    </w:p>
    <w:p w:rsidR="00F30070" w:rsidRDefault="007E2787">
      <w:pPr>
        <w:pStyle w:val="TOC2"/>
        <w:rPr>
          <w:rFonts w:asciiTheme="minorHAnsi" w:eastAsiaTheme="minorEastAsia" w:hAnsiTheme="minorHAnsi"/>
          <w:noProof/>
          <w:sz w:val="22"/>
          <w:lang w:eastAsia="en-AU"/>
        </w:rPr>
      </w:pPr>
      <w:hyperlink w:anchor="_Toc443178081" w:history="1">
        <w:r w:rsidR="00F30070" w:rsidRPr="008F6DDA">
          <w:rPr>
            <w:rStyle w:val="Hyperlink"/>
            <w:noProof/>
          </w:rPr>
          <w:t>Do you need an interpreter?</w:t>
        </w:r>
        <w:r w:rsidR="00F30070">
          <w:rPr>
            <w:noProof/>
            <w:webHidden/>
          </w:rPr>
          <w:tab/>
        </w:r>
        <w:r w:rsidR="00F30070">
          <w:rPr>
            <w:noProof/>
            <w:webHidden/>
          </w:rPr>
          <w:fldChar w:fldCharType="begin"/>
        </w:r>
        <w:r w:rsidR="00F30070">
          <w:rPr>
            <w:noProof/>
            <w:webHidden/>
          </w:rPr>
          <w:instrText xml:space="preserve"> PAGEREF _Toc443178081 \h </w:instrText>
        </w:r>
        <w:r w:rsidR="00F30070">
          <w:rPr>
            <w:noProof/>
            <w:webHidden/>
          </w:rPr>
        </w:r>
        <w:r w:rsidR="00F30070">
          <w:rPr>
            <w:noProof/>
            <w:webHidden/>
          </w:rPr>
          <w:fldChar w:fldCharType="separate"/>
        </w:r>
        <w:r w:rsidR="008815C1">
          <w:rPr>
            <w:noProof/>
            <w:webHidden/>
          </w:rPr>
          <w:t>50</w:t>
        </w:r>
        <w:r w:rsidR="00F30070">
          <w:rPr>
            <w:noProof/>
            <w:webHidden/>
          </w:rPr>
          <w:fldChar w:fldCharType="end"/>
        </w:r>
      </w:hyperlink>
    </w:p>
    <w:p w:rsidR="00F30070" w:rsidRDefault="007E2787">
      <w:pPr>
        <w:pStyle w:val="TOC2"/>
        <w:rPr>
          <w:rFonts w:asciiTheme="minorHAnsi" w:eastAsiaTheme="minorEastAsia" w:hAnsiTheme="minorHAnsi"/>
          <w:noProof/>
          <w:sz w:val="22"/>
          <w:lang w:eastAsia="en-AU"/>
        </w:rPr>
      </w:pPr>
      <w:hyperlink w:anchor="_Toc443178082" w:history="1">
        <w:r w:rsidR="00F30070" w:rsidRPr="008F6DDA">
          <w:rPr>
            <w:rStyle w:val="Hyperlink"/>
            <w:noProof/>
          </w:rPr>
          <w:t>Contact us</w:t>
        </w:r>
        <w:r w:rsidR="00F30070">
          <w:rPr>
            <w:noProof/>
            <w:webHidden/>
          </w:rPr>
          <w:tab/>
        </w:r>
        <w:r w:rsidR="00F30070">
          <w:rPr>
            <w:noProof/>
            <w:webHidden/>
          </w:rPr>
          <w:fldChar w:fldCharType="begin"/>
        </w:r>
        <w:r w:rsidR="00F30070">
          <w:rPr>
            <w:noProof/>
            <w:webHidden/>
          </w:rPr>
          <w:instrText xml:space="preserve"> PAGEREF _Toc443178082 \h </w:instrText>
        </w:r>
        <w:r w:rsidR="00F30070">
          <w:rPr>
            <w:noProof/>
            <w:webHidden/>
          </w:rPr>
        </w:r>
        <w:r w:rsidR="00F30070">
          <w:rPr>
            <w:noProof/>
            <w:webHidden/>
          </w:rPr>
          <w:fldChar w:fldCharType="separate"/>
        </w:r>
        <w:r w:rsidR="008815C1">
          <w:rPr>
            <w:noProof/>
            <w:webHidden/>
          </w:rPr>
          <w:t>50</w:t>
        </w:r>
        <w:r w:rsidR="00F30070">
          <w:rPr>
            <w:noProof/>
            <w:webHidden/>
          </w:rPr>
          <w:fldChar w:fldCharType="end"/>
        </w:r>
      </w:hyperlink>
    </w:p>
    <w:p w:rsidR="009458DB" w:rsidRPr="007778CF" w:rsidRDefault="009458DB" w:rsidP="007778CF">
      <w:pPr>
        <w:sectPr w:rsidR="009458DB" w:rsidRPr="007778CF" w:rsidSect="00B1247D">
          <w:headerReference w:type="first" r:id="rId17"/>
          <w:footerReference w:type="first" r:id="rId18"/>
          <w:pgSz w:w="11920" w:h="16840"/>
          <w:pgMar w:top="1560" w:right="1288" w:bottom="567" w:left="2410" w:header="851" w:footer="340" w:gutter="0"/>
          <w:pgNumType w:fmt="lowerRoman"/>
          <w:cols w:space="720" w:equalWidth="0">
            <w:col w:w="8222"/>
          </w:cols>
          <w:noEndnote/>
          <w:titlePg/>
          <w:docGrid w:linePitch="326"/>
        </w:sectPr>
      </w:pPr>
      <w:r>
        <w:fldChar w:fldCharType="end"/>
      </w:r>
    </w:p>
    <w:p w:rsidR="009430D0" w:rsidRPr="00532FD4" w:rsidRDefault="009430D0" w:rsidP="009430D0">
      <w:pPr>
        <w:pStyle w:val="Artifact"/>
      </w:pPr>
      <w:r w:rsidRPr="00BF5F65">
        <w:lastRenderedPageBreak/>
        <w:t>__</w:t>
      </w:r>
    </w:p>
    <w:p w:rsidR="009430D0" w:rsidRPr="00DF1F97" w:rsidRDefault="009430D0" w:rsidP="009430D0">
      <w:pPr>
        <w:pStyle w:val="Heading1"/>
      </w:pPr>
      <w:bookmarkStart w:id="1" w:name="_Toc437509868"/>
      <w:bookmarkStart w:id="2" w:name="_Toc443178063"/>
      <w:r w:rsidRPr="00DF1F97">
        <w:t>Foreword</w:t>
      </w:r>
      <w:bookmarkEnd w:id="1"/>
      <w:bookmarkEnd w:id="2"/>
    </w:p>
    <w:p w:rsidR="009430D0" w:rsidRPr="00DF1F97" w:rsidRDefault="009430D0" w:rsidP="009430D0">
      <w:r w:rsidRPr="00DF1F97">
        <w:t xml:space="preserve">We are pleased to present </w:t>
      </w:r>
      <w:r w:rsidRPr="00DF1F97">
        <w:rPr>
          <w:i/>
        </w:rPr>
        <w:t xml:space="preserve">A </w:t>
      </w:r>
      <w:r w:rsidRPr="00582376">
        <w:rPr>
          <w:i/>
        </w:rPr>
        <w:t xml:space="preserve">platform for </w:t>
      </w:r>
      <w:r w:rsidRPr="005C0F05">
        <w:rPr>
          <w:i/>
        </w:rPr>
        <w:t>a</w:t>
      </w:r>
      <w:r w:rsidRPr="00DF1F97">
        <w:rPr>
          <w:i/>
        </w:rPr>
        <w:t>ction</w:t>
      </w:r>
      <w:r w:rsidRPr="00DF1F97">
        <w:t>, the report from the national roundtable on responding to violence against culturally and linguistically diverse (CALD) women and their children</w:t>
      </w:r>
      <w:r>
        <w:t xml:space="preserve"> – the first of its kind in Australia</w:t>
      </w:r>
      <w:r w:rsidRPr="00DF1F97">
        <w:t xml:space="preserve">. </w:t>
      </w:r>
    </w:p>
    <w:p w:rsidR="009430D0" w:rsidRDefault="009430D0" w:rsidP="009430D0">
      <w:r>
        <w:t xml:space="preserve">The </w:t>
      </w:r>
      <w:r w:rsidRPr="00BF5F65">
        <w:t xml:space="preserve">roundtable </w:t>
      </w:r>
      <w:r>
        <w:t xml:space="preserve">placed </w:t>
      </w:r>
      <w:r w:rsidRPr="00BF5F65">
        <w:t xml:space="preserve">violence against CALD women and their children </w:t>
      </w:r>
      <w:r w:rsidR="00D72D5F">
        <w:t>in</w:t>
      </w:r>
      <w:r w:rsidRPr="00BF5F65">
        <w:t xml:space="preserve"> the national spotlight</w:t>
      </w:r>
      <w:r>
        <w:t xml:space="preserve"> and has provided us with a deeper understanding of the barriers CALD communities face when tackling this issue.</w:t>
      </w:r>
    </w:p>
    <w:p w:rsidR="009430D0" w:rsidRDefault="009430D0" w:rsidP="009430D0">
      <w:r w:rsidRPr="00DF1F97">
        <w:t xml:space="preserve">This report </w:t>
      </w:r>
      <w:r>
        <w:t>is</w:t>
      </w:r>
      <w:r w:rsidRPr="00DF1F97">
        <w:t xml:space="preserve"> </w:t>
      </w:r>
      <w:r w:rsidRPr="00532FD4">
        <w:t>the result of discussion</w:t>
      </w:r>
      <w:r>
        <w:t>s</w:t>
      </w:r>
      <w:r w:rsidRPr="00532FD4">
        <w:t xml:space="preserve"> with community and business leaders, specialists from domestic </w:t>
      </w:r>
      <w:r w:rsidRPr="00DF1F97">
        <w:t>violence and sexual assault services, academics, and key stakeholders from a range of cultural backgrounds and communities</w:t>
      </w:r>
      <w:r w:rsidRPr="0063782C">
        <w:t>.</w:t>
      </w:r>
    </w:p>
    <w:p w:rsidR="009430D0" w:rsidRPr="0063782C" w:rsidRDefault="009430D0" w:rsidP="009430D0">
      <w:r>
        <w:t xml:space="preserve">It provides us with a starting point </w:t>
      </w:r>
      <w:r w:rsidR="00567AA5">
        <w:t xml:space="preserve">for taking </w:t>
      </w:r>
      <w:r>
        <w:t xml:space="preserve">action and </w:t>
      </w:r>
      <w:r w:rsidR="00567AA5">
        <w:t xml:space="preserve">creating a </w:t>
      </w:r>
      <w:r>
        <w:t xml:space="preserve">future free from violence. </w:t>
      </w:r>
    </w:p>
    <w:p w:rsidR="009430D0" w:rsidRDefault="009430D0" w:rsidP="009430D0">
      <w:r>
        <w:rPr>
          <w:rFonts w:cs="Arial"/>
        </w:rPr>
        <w:t xml:space="preserve">This </w:t>
      </w:r>
      <w:r w:rsidRPr="00090CD6">
        <w:rPr>
          <w:rFonts w:cs="Arial"/>
        </w:rPr>
        <w:t>change starts with each of us</w:t>
      </w:r>
      <w:r>
        <w:rPr>
          <w:rFonts w:cs="Arial"/>
        </w:rPr>
        <w:t>, but is only achievable if we all</w:t>
      </w:r>
      <w:r>
        <w:t xml:space="preserve"> </w:t>
      </w:r>
      <w:r w:rsidR="00D72D5F">
        <w:t xml:space="preserve">work together - </w:t>
      </w:r>
      <w:r>
        <w:t>governments, busine</w:t>
      </w:r>
      <w:r w:rsidR="00D72D5F">
        <w:t xml:space="preserve">ss, communities and individuals. </w:t>
      </w:r>
    </w:p>
    <w:p w:rsidR="009430D0" w:rsidRDefault="009430D0" w:rsidP="009430D0">
      <w:pPr>
        <w:spacing w:before="120"/>
      </w:pPr>
      <w:r>
        <w:t>Together, we can ens</w:t>
      </w:r>
      <w:r w:rsidR="004646E7">
        <w:t>ure th</w:t>
      </w:r>
      <w:r w:rsidR="00D72D5F">
        <w:t xml:space="preserve">e safety of women and children of all </w:t>
      </w:r>
      <w:r w:rsidR="004646E7">
        <w:t>backgrounds, cultures and religious beliefs</w:t>
      </w:r>
      <w:r w:rsidR="00D72D5F">
        <w:t xml:space="preserve">. </w:t>
      </w:r>
    </w:p>
    <w:p w:rsidR="009430D0" w:rsidRDefault="009430D0" w:rsidP="009430D0"/>
    <w:p w:rsidR="009430D0" w:rsidRDefault="009430D0" w:rsidP="009430D0">
      <w:r>
        <w:t xml:space="preserve">The </w:t>
      </w:r>
      <w:r w:rsidRPr="00BF5F65">
        <w:t>Hon. Christian Porter MP</w:t>
      </w:r>
      <w:r w:rsidRPr="00BF5F65">
        <w:br/>
        <w:t>Minister for Social Services</w:t>
      </w:r>
    </w:p>
    <w:p w:rsidR="009430D0" w:rsidRDefault="009430D0" w:rsidP="009430D0"/>
    <w:p w:rsidR="009430D0" w:rsidRDefault="009430D0" w:rsidP="009430D0">
      <w:r w:rsidRPr="00BF5F65">
        <w:t>Senator the Hon. Michaelia Cash</w:t>
      </w:r>
      <w:r w:rsidRPr="00BF5F65">
        <w:br/>
        <w:t>Minister for Women</w:t>
      </w:r>
      <w:r w:rsidR="005E4AC2">
        <w:t xml:space="preserve"> and Minister for Employment</w:t>
      </w:r>
    </w:p>
    <w:p w:rsidR="009430D0" w:rsidRDefault="009430D0" w:rsidP="009430D0"/>
    <w:p w:rsidR="009430D0" w:rsidRDefault="00D66A4C" w:rsidP="009430D0">
      <w:r>
        <w:t>The Hon. Craig Laundy MP</w:t>
      </w:r>
      <w:r w:rsidR="009430D0">
        <w:br/>
        <w:t>Assistant Minister for Multicultural Affairs</w:t>
      </w:r>
    </w:p>
    <w:p w:rsidR="009430D0" w:rsidRDefault="009430D0" w:rsidP="00CC694A">
      <w:pPr>
        <w:pStyle w:val="Artifact"/>
        <w:rPr>
          <w:rFonts w:cs="Arial"/>
        </w:rPr>
        <w:sectPr w:rsidR="009430D0" w:rsidSect="00B1247D">
          <w:headerReference w:type="first" r:id="rId19"/>
          <w:pgSz w:w="11920" w:h="16840"/>
          <w:pgMar w:top="1667" w:right="1288" w:bottom="567" w:left="2410" w:header="851" w:footer="340" w:gutter="0"/>
          <w:pgNumType w:start="1"/>
          <w:cols w:space="720" w:equalWidth="0">
            <w:col w:w="8222"/>
          </w:cols>
          <w:noEndnote/>
          <w:titlePg/>
          <w:docGrid w:linePitch="326"/>
        </w:sectPr>
      </w:pPr>
    </w:p>
    <w:p w:rsidR="00CC694A" w:rsidRDefault="00CC694A" w:rsidP="00CC694A">
      <w:pPr>
        <w:pStyle w:val="Artifact"/>
        <w:rPr>
          <w:rFonts w:cs="Arial"/>
        </w:rPr>
      </w:pPr>
      <w:r>
        <w:rPr>
          <w:rFonts w:cs="Arial"/>
        </w:rPr>
        <w:lastRenderedPageBreak/>
        <w:t>__</w:t>
      </w:r>
    </w:p>
    <w:p w:rsidR="00A20A3D" w:rsidRDefault="00A20A3D" w:rsidP="00A20A3D">
      <w:pPr>
        <w:pStyle w:val="Heading1"/>
      </w:pPr>
      <w:bookmarkStart w:id="3" w:name="_Toc425935295"/>
      <w:bookmarkStart w:id="4" w:name="_Toc436831316"/>
      <w:bookmarkStart w:id="5" w:name="_Toc443178064"/>
      <w:r w:rsidRPr="00081C75">
        <w:t>Definitions of violence against</w:t>
      </w:r>
      <w:r w:rsidR="001D6DFC">
        <w:t> </w:t>
      </w:r>
      <w:r w:rsidRPr="00081C75">
        <w:t>women</w:t>
      </w:r>
      <w:bookmarkEnd w:id="3"/>
      <w:bookmarkEnd w:id="4"/>
      <w:bookmarkEnd w:id="5"/>
    </w:p>
    <w:p w:rsidR="00A20A3D" w:rsidRDefault="00A20A3D" w:rsidP="00A20A3D">
      <w:r w:rsidRPr="00081C75">
        <w:t xml:space="preserve">Violence against women can be described in many different ways, and </w:t>
      </w:r>
      <w:r w:rsidR="000831C1">
        <w:t xml:space="preserve">laws in each </w:t>
      </w:r>
      <w:r w:rsidRPr="00081C75">
        <w:t>state and territory</w:t>
      </w:r>
      <w:r w:rsidR="000831C1">
        <w:t xml:space="preserve"> </w:t>
      </w:r>
      <w:r w:rsidRPr="00081C75">
        <w:t xml:space="preserve">have their own definitions. The United Nations </w:t>
      </w:r>
      <w:r w:rsidRPr="002025AB">
        <w:rPr>
          <w:i/>
        </w:rPr>
        <w:t>Declaration on the Elimination of Violence against Women</w:t>
      </w:r>
      <w:r w:rsidRPr="00081C75">
        <w:t xml:space="preserve"> observes that the</w:t>
      </w:r>
      <w:r w:rsidR="001457E8">
        <w:t> </w:t>
      </w:r>
      <w:r w:rsidRPr="00081C75">
        <w:t>term ‘violence against women’ means:</w:t>
      </w:r>
    </w:p>
    <w:p w:rsidR="00A20A3D" w:rsidRPr="00A20A3D" w:rsidRDefault="00BB3253" w:rsidP="00A13A71">
      <w:pPr>
        <w:pStyle w:val="Quote"/>
        <w:ind w:left="567" w:firstLine="0"/>
      </w:pPr>
      <w:r>
        <w:t>“…a</w:t>
      </w:r>
      <w:r w:rsidR="00A20A3D" w:rsidRPr="00081C75">
        <w:t>ny act of gender-based violence that results in, or is likely to result in, physical, sexual or psychological harm or suffering to</w:t>
      </w:r>
      <w:r w:rsidR="001D6DFC">
        <w:t> </w:t>
      </w:r>
      <w:r w:rsidR="00A20A3D" w:rsidRPr="00081C75">
        <w:t>women, including threats of such acts, coercion or arbitrary deprivation of liberty, whether occurring in public or in private</w:t>
      </w:r>
      <w:r w:rsidR="001D6DFC">
        <w:t> </w:t>
      </w:r>
      <w:r w:rsidR="002C445E">
        <w:t>life.”</w:t>
      </w:r>
    </w:p>
    <w:p w:rsidR="00A20A3D" w:rsidRPr="00A20A3D" w:rsidRDefault="00A20A3D" w:rsidP="00A20A3D">
      <w:pPr>
        <w:rPr>
          <w:rStyle w:val="BoldCharacter"/>
          <w:b w:val="0"/>
        </w:rPr>
      </w:pPr>
      <w:r w:rsidRPr="00081C75">
        <w:rPr>
          <w:rStyle w:val="BoldCharacter"/>
        </w:rPr>
        <w:t xml:space="preserve">Domestic violence </w:t>
      </w:r>
      <w:r w:rsidRPr="00081C75">
        <w:t>refers to acts of violence that occur between people who</w:t>
      </w:r>
      <w:r w:rsidR="001457E8">
        <w:t> </w:t>
      </w:r>
      <w:r w:rsidRPr="00081C75">
        <w:t>have, or have had, an intimate relationship. While there is no single definition, the central element of domestic violence is an ongoing pattern of behaviour aimed at controlling a partner through fear, for example by using behaviour wh</w:t>
      </w:r>
      <w:r w:rsidR="001D6DFC">
        <w:t>ich is violent and threatening.</w:t>
      </w:r>
    </w:p>
    <w:p w:rsidR="00A20A3D" w:rsidRPr="00A20A3D" w:rsidRDefault="00965E29" w:rsidP="00A20A3D">
      <w:pPr>
        <w:rPr>
          <w:rStyle w:val="BoldCharacter"/>
          <w:b w:val="0"/>
        </w:rPr>
      </w:pPr>
      <w:r w:rsidRPr="00965E29">
        <w:rPr>
          <w:rStyle w:val="BoldCharacter"/>
          <w:b w:val="0"/>
        </w:rPr>
        <w:t xml:space="preserve">It </w:t>
      </w:r>
      <w:r>
        <w:t>i</w:t>
      </w:r>
      <w:r w:rsidR="00A20A3D" w:rsidRPr="00081C75">
        <w:t xml:space="preserve">ncludes physical, sexual, psychological and emotional and financial abuse. In most cases, the violent behaviour is part of a range of tactics used to exercise power and control over women and their children, and can be </w:t>
      </w:r>
      <w:r w:rsidR="001D6DFC">
        <w:t>both criminal and non-criminal.</w:t>
      </w:r>
    </w:p>
    <w:p w:rsidR="00A20A3D" w:rsidRPr="00A20A3D" w:rsidRDefault="00A20A3D" w:rsidP="00A20A3D">
      <w:pPr>
        <w:rPr>
          <w:rStyle w:val="BoldCharacter"/>
          <w:b w:val="0"/>
        </w:rPr>
      </w:pPr>
      <w:r w:rsidRPr="00081C75">
        <w:rPr>
          <w:rStyle w:val="BoldCharacter"/>
        </w:rPr>
        <w:t>Family violence</w:t>
      </w:r>
      <w:r w:rsidRPr="00081C75">
        <w:t xml:space="preserve"> is a broader term that refers to violence between family members, as well as violence between intimate partners. It involves the same sorts of behaviours as described for domestic violence.</w:t>
      </w:r>
    </w:p>
    <w:p w:rsidR="00A20A3D" w:rsidRPr="00A20A3D" w:rsidRDefault="00A20A3D" w:rsidP="00A20A3D">
      <w:pPr>
        <w:rPr>
          <w:rStyle w:val="BoldCharacter"/>
          <w:b w:val="0"/>
        </w:rPr>
      </w:pPr>
      <w:r w:rsidRPr="00081C75">
        <w:rPr>
          <w:rStyle w:val="BoldCharacter"/>
        </w:rPr>
        <w:t>Physical violence</w:t>
      </w:r>
      <w:r w:rsidRPr="00081C75">
        <w:t xml:space="preserve"> includes slaps, shoves, hits, punches, pushes, being thrown down stairs or across the room, kicking, twisting of arms, choki</w:t>
      </w:r>
      <w:r w:rsidR="001D6DFC">
        <w:t>ng, and being burnt or stabbed.</w:t>
      </w:r>
    </w:p>
    <w:p w:rsidR="00A20A3D" w:rsidRPr="00081C75" w:rsidRDefault="00A20A3D" w:rsidP="00A20A3D">
      <w:r w:rsidRPr="00081C75">
        <w:rPr>
          <w:rStyle w:val="BoldCharacter"/>
        </w:rPr>
        <w:t>Sexual assault</w:t>
      </w:r>
      <w:r w:rsidRPr="00081C75">
        <w:t xml:space="preserve"> or sexual violence includes rape, sexual assault with implements, being forced to watch or engage in pornography, forced prostitution, and being made to have sex with friends of the perpetrator.</w:t>
      </w:r>
    </w:p>
    <w:p w:rsidR="00A20A3D" w:rsidRPr="00A20A3D" w:rsidRDefault="00A20A3D" w:rsidP="00A20A3D">
      <w:pPr>
        <w:rPr>
          <w:rStyle w:val="BoldCharacter"/>
          <w:b w:val="0"/>
        </w:rPr>
      </w:pPr>
      <w:r w:rsidRPr="00081C75">
        <w:rPr>
          <w:rStyle w:val="BoldCharacter"/>
        </w:rPr>
        <w:lastRenderedPageBreak/>
        <w:t xml:space="preserve">Psychological </w:t>
      </w:r>
      <w:r w:rsidRPr="00081C75">
        <w:t>and</w:t>
      </w:r>
      <w:r w:rsidRPr="00081C75">
        <w:rPr>
          <w:rStyle w:val="BoldCharacter"/>
        </w:rPr>
        <w:t xml:space="preserve"> emotional abuse</w:t>
      </w:r>
      <w:r w:rsidRPr="00081C75">
        <w:t xml:space="preserve"> can include a range of controlling behaviours such as isolation from family and friends, continual humiliation, threats against children or being threatened with injury or death.</w:t>
      </w:r>
    </w:p>
    <w:p w:rsidR="00A20A3D" w:rsidRPr="00081C75" w:rsidRDefault="00A20A3D" w:rsidP="00A20A3D">
      <w:r w:rsidRPr="00081C75">
        <w:rPr>
          <w:rStyle w:val="BoldCharacter"/>
        </w:rPr>
        <w:t>Financial abuse</w:t>
      </w:r>
      <w:r w:rsidRPr="00081C75">
        <w:t xml:space="preserve"> can include control of another person’s money or other assets. It can involve, for instance, stealing cash, not allowing a victim to take</w:t>
      </w:r>
      <w:r w:rsidR="001457E8">
        <w:t> </w:t>
      </w:r>
      <w:r w:rsidRPr="00081C75">
        <w:t>part in any financial decisions or preventing a victim from having a job.</w:t>
      </w:r>
    </w:p>
    <w:p w:rsidR="00320FDC" w:rsidRPr="00320FDC" w:rsidRDefault="00320FDC" w:rsidP="00320FDC">
      <w:bookmarkStart w:id="6" w:name="_Toc436831317"/>
      <w:r>
        <w:br w:type="page"/>
      </w:r>
    </w:p>
    <w:p w:rsidR="00A20A3D" w:rsidRDefault="00A20A3D" w:rsidP="00A20A3D">
      <w:pPr>
        <w:pStyle w:val="Artifact"/>
        <w:rPr>
          <w:rFonts w:cs="Arial"/>
        </w:rPr>
      </w:pPr>
      <w:r>
        <w:rPr>
          <w:rFonts w:cs="Arial"/>
        </w:rPr>
        <w:lastRenderedPageBreak/>
        <w:t>__</w:t>
      </w:r>
    </w:p>
    <w:p w:rsidR="00A20A3D" w:rsidRDefault="00A20A3D" w:rsidP="00A20A3D">
      <w:pPr>
        <w:pStyle w:val="Heading1"/>
      </w:pPr>
      <w:bookmarkStart w:id="7" w:name="_Toc443178065"/>
      <w:r w:rsidRPr="000806D0">
        <w:t>Introductio</w:t>
      </w:r>
      <w:r>
        <w:t>n</w:t>
      </w:r>
      <w:bookmarkEnd w:id="6"/>
      <w:bookmarkEnd w:id="7"/>
    </w:p>
    <w:p w:rsidR="002D42B3" w:rsidRDefault="00A20A3D" w:rsidP="00A20A3D">
      <w:pPr>
        <w:rPr>
          <w:lang w:val="en"/>
        </w:rPr>
      </w:pPr>
      <w:r>
        <w:t xml:space="preserve">This </w:t>
      </w:r>
      <w:r w:rsidR="00EA527E">
        <w:t>platform for a</w:t>
      </w:r>
      <w:r>
        <w:t xml:space="preserve">ction arises from the </w:t>
      </w:r>
      <w:r w:rsidR="00EA527E">
        <w:t>first national r</w:t>
      </w:r>
      <w:r>
        <w:t>oundtable on responding to violence against culturally and linguistically d</w:t>
      </w:r>
      <w:r w:rsidRPr="00185592">
        <w:t>iverse (CALD) women and their children</w:t>
      </w:r>
      <w:r w:rsidR="00EA527E">
        <w:t>. The roundtable was</w:t>
      </w:r>
      <w:r>
        <w:t xml:space="preserve"> held </w:t>
      </w:r>
      <w:r w:rsidRPr="00185592">
        <w:t>in Sydney</w:t>
      </w:r>
      <w:r>
        <w:t xml:space="preserve"> on 7</w:t>
      </w:r>
      <w:r w:rsidR="001D6DFC">
        <w:t> </w:t>
      </w:r>
      <w:r>
        <w:t>August</w:t>
      </w:r>
      <w:r w:rsidR="001D6DFC">
        <w:t> </w:t>
      </w:r>
      <w:r>
        <w:t>2015</w:t>
      </w:r>
      <w:r w:rsidR="002D42B3">
        <w:t xml:space="preserve"> and was an </w:t>
      </w:r>
      <w:r w:rsidRPr="00185592">
        <w:t>initiative under the</w:t>
      </w:r>
      <w:r w:rsidRPr="00185592">
        <w:rPr>
          <w:lang w:val="en"/>
        </w:rPr>
        <w:t xml:space="preserve"> </w:t>
      </w:r>
      <w:r w:rsidRPr="00185592">
        <w:rPr>
          <w:i/>
          <w:iCs/>
          <w:lang w:val="en"/>
        </w:rPr>
        <w:t>National Plan to Reduce Violence against Women and their Children 2010-2022</w:t>
      </w:r>
      <w:r w:rsidRPr="00185592">
        <w:rPr>
          <w:iCs/>
          <w:lang w:val="en"/>
        </w:rPr>
        <w:t xml:space="preserve"> (the National Plan)</w:t>
      </w:r>
      <w:r w:rsidRPr="00185592">
        <w:rPr>
          <w:lang w:val="en"/>
        </w:rPr>
        <w:t xml:space="preserve">. </w:t>
      </w:r>
    </w:p>
    <w:p w:rsidR="00A20A3D" w:rsidRPr="00185592" w:rsidRDefault="00A20A3D" w:rsidP="00A20A3D">
      <w:pPr>
        <w:rPr>
          <w:rFonts w:cs="Arial"/>
        </w:rPr>
      </w:pPr>
      <w:r w:rsidRPr="00185592">
        <w:rPr>
          <w:lang w:val="en"/>
        </w:rPr>
        <w:t xml:space="preserve">Under the </w:t>
      </w:r>
      <w:r w:rsidRPr="00185592">
        <w:rPr>
          <w:i/>
          <w:iCs/>
          <w:color w:val="000000"/>
        </w:rPr>
        <w:t>Second Action Plan 2013–2016: Moving Ahead</w:t>
      </w:r>
      <w:r w:rsidRPr="00185592">
        <w:rPr>
          <w:lang w:val="en"/>
        </w:rPr>
        <w:t xml:space="preserve"> of the </w:t>
      </w:r>
      <w:r w:rsidR="00EA527E">
        <w:rPr>
          <w:lang w:val="en"/>
        </w:rPr>
        <w:t xml:space="preserve">National Plan, Commonwealth, </w:t>
      </w:r>
      <w:r w:rsidRPr="00185592">
        <w:rPr>
          <w:lang w:val="en"/>
        </w:rPr>
        <w:t>state</w:t>
      </w:r>
      <w:r w:rsidR="00EA527E">
        <w:rPr>
          <w:lang w:val="en"/>
        </w:rPr>
        <w:t xml:space="preserve"> and territory governments </w:t>
      </w:r>
      <w:r w:rsidRPr="00185592">
        <w:rPr>
          <w:lang w:val="en"/>
        </w:rPr>
        <w:t>committed to deepening our</w:t>
      </w:r>
      <w:r w:rsidR="001457E8">
        <w:rPr>
          <w:lang w:val="en"/>
        </w:rPr>
        <w:t> </w:t>
      </w:r>
      <w:r w:rsidRPr="00185592">
        <w:rPr>
          <w:lang w:val="en"/>
        </w:rPr>
        <w:t>understanding of diverse experiences of violence</w:t>
      </w:r>
      <w:r w:rsidR="007E4863">
        <w:rPr>
          <w:lang w:val="en"/>
        </w:rPr>
        <w:t xml:space="preserve">. This includes the </w:t>
      </w:r>
      <w:r w:rsidRPr="00185592">
        <w:rPr>
          <w:color w:val="000000"/>
        </w:rPr>
        <w:t xml:space="preserve">experiences of women </w:t>
      </w:r>
      <w:r w:rsidR="00756708">
        <w:rPr>
          <w:color w:val="000000"/>
        </w:rPr>
        <w:t xml:space="preserve">and children </w:t>
      </w:r>
      <w:r w:rsidRPr="00185592">
        <w:rPr>
          <w:color w:val="000000"/>
        </w:rPr>
        <w:t>from CALD communities.</w:t>
      </w:r>
    </w:p>
    <w:p w:rsidR="00E53BDF" w:rsidRDefault="007E4863" w:rsidP="00E53BDF">
      <w:pPr>
        <w:rPr>
          <w:rFonts w:cs="Arial"/>
        </w:rPr>
      </w:pPr>
      <w:r>
        <w:rPr>
          <w:rFonts w:cs="Arial"/>
        </w:rPr>
        <w:t>The r</w:t>
      </w:r>
      <w:r w:rsidR="00A20A3D" w:rsidRPr="00185592">
        <w:rPr>
          <w:rFonts w:cs="Arial"/>
        </w:rPr>
        <w:t>oundtable was convened by the then Min</w:t>
      </w:r>
      <w:r w:rsidR="001D6DFC">
        <w:rPr>
          <w:rFonts w:cs="Arial"/>
        </w:rPr>
        <w:t xml:space="preserve">ister for Social Services, </w:t>
      </w:r>
      <w:r w:rsidR="00A13A71">
        <w:rPr>
          <w:rFonts w:cs="Arial"/>
        </w:rPr>
        <w:br/>
      </w:r>
      <w:r w:rsidR="001D6DFC">
        <w:rPr>
          <w:rFonts w:cs="Arial"/>
        </w:rPr>
        <w:t xml:space="preserve">the </w:t>
      </w:r>
      <w:r w:rsidR="00A20A3D" w:rsidRPr="00185592">
        <w:rPr>
          <w:rFonts w:cs="Arial"/>
        </w:rPr>
        <w:t>Hon</w:t>
      </w:r>
      <w:r w:rsidR="001D6DFC">
        <w:rPr>
          <w:rFonts w:cs="Arial"/>
        </w:rPr>
        <w:t> </w:t>
      </w:r>
      <w:r w:rsidR="00A20A3D" w:rsidRPr="00185592">
        <w:rPr>
          <w:rFonts w:cs="Arial"/>
        </w:rPr>
        <w:t>Scott</w:t>
      </w:r>
      <w:r w:rsidR="001D6DFC">
        <w:rPr>
          <w:rFonts w:cs="Arial"/>
        </w:rPr>
        <w:t> </w:t>
      </w:r>
      <w:r w:rsidR="00A20A3D" w:rsidRPr="00185592">
        <w:rPr>
          <w:rFonts w:cs="Arial"/>
        </w:rPr>
        <w:t>Morrison</w:t>
      </w:r>
      <w:r w:rsidR="001D6DFC">
        <w:rPr>
          <w:rFonts w:cs="Arial"/>
        </w:rPr>
        <w:t> </w:t>
      </w:r>
      <w:r w:rsidR="00A20A3D" w:rsidRPr="00185592">
        <w:rPr>
          <w:rFonts w:cs="Arial"/>
        </w:rPr>
        <w:t xml:space="preserve">MP, and the then Minister Assisting the Prime Minister for Women, Senator the Hon Michaelia Cash. The then </w:t>
      </w:r>
      <w:r w:rsidR="00A20A3D" w:rsidRPr="00185592">
        <w:rPr>
          <w:rFonts w:cs="Arial"/>
          <w:lang w:val="en"/>
        </w:rPr>
        <w:t>Parliamentary Secretary to the Minister for Social Services with special responsibility for Multicultural Affairs and Settlement Services</w:t>
      </w:r>
      <w:r w:rsidR="009149C6">
        <w:rPr>
          <w:rFonts w:cs="Arial"/>
          <w:lang w:val="en"/>
        </w:rPr>
        <w:t>,</w:t>
      </w:r>
      <w:r w:rsidR="00525AF6">
        <w:rPr>
          <w:rFonts w:cs="Arial"/>
          <w:lang w:val="en"/>
        </w:rPr>
        <w:t xml:space="preserve"> </w:t>
      </w:r>
      <w:r w:rsidR="00A20A3D" w:rsidRPr="00185592">
        <w:rPr>
          <w:rFonts w:cs="Arial"/>
          <w:lang w:val="en"/>
        </w:rPr>
        <w:t>the</w:t>
      </w:r>
      <w:r w:rsidR="009149C6">
        <w:rPr>
          <w:rFonts w:cs="Arial"/>
          <w:lang w:val="en"/>
        </w:rPr>
        <w:br/>
      </w:r>
      <w:r w:rsidR="00A20A3D" w:rsidRPr="00185592">
        <w:rPr>
          <w:rFonts w:cs="Arial"/>
          <w:lang w:val="en"/>
        </w:rPr>
        <w:t xml:space="preserve">Hon Concetta Fierravanti-Wells, </w:t>
      </w:r>
      <w:r>
        <w:rPr>
          <w:rFonts w:cs="Arial"/>
        </w:rPr>
        <w:t>also attended the r</w:t>
      </w:r>
      <w:r w:rsidR="00A20A3D" w:rsidRPr="00185592">
        <w:rPr>
          <w:rFonts w:cs="Arial"/>
        </w:rPr>
        <w:t xml:space="preserve">oundtable along with </w:t>
      </w:r>
      <w:r w:rsidR="00A20A3D">
        <w:rPr>
          <w:rFonts w:cs="Arial"/>
        </w:rPr>
        <w:t>m</w:t>
      </w:r>
      <w:r w:rsidR="00A20A3D" w:rsidRPr="00185592">
        <w:rPr>
          <w:rFonts w:cs="Arial"/>
        </w:rPr>
        <w:t xml:space="preserve">inisters for women’s safety from </w:t>
      </w:r>
      <w:r w:rsidR="00756708">
        <w:rPr>
          <w:rFonts w:cs="Arial"/>
        </w:rPr>
        <w:t xml:space="preserve">the states and territories. </w:t>
      </w:r>
      <w:r w:rsidR="002656F6">
        <w:rPr>
          <w:rFonts w:cs="Arial"/>
        </w:rPr>
        <w:t xml:space="preserve">They were </w:t>
      </w:r>
      <w:r w:rsidR="006D42BE">
        <w:rPr>
          <w:rFonts w:cs="Arial"/>
        </w:rPr>
        <w:t xml:space="preserve">joined by a </w:t>
      </w:r>
      <w:r w:rsidR="00A20A3D" w:rsidRPr="00185592">
        <w:rPr>
          <w:rFonts w:cs="Arial"/>
        </w:rPr>
        <w:t>diverse and impressive group of eighty-five community and business leaders, specialists from domestic violence and sexual assault services, academics, and other key stakeholders</w:t>
      </w:r>
      <w:r w:rsidR="00BB13A1">
        <w:rPr>
          <w:rFonts w:cs="Arial"/>
        </w:rPr>
        <w:t xml:space="preserve"> from a range of cultural backgrounds and communities</w:t>
      </w:r>
      <w:r w:rsidR="001D6DFC">
        <w:rPr>
          <w:rFonts w:cs="Arial"/>
        </w:rPr>
        <w:t>.</w:t>
      </w:r>
      <w:r w:rsidR="006F4D1C">
        <w:rPr>
          <w:rFonts w:cs="Arial"/>
        </w:rPr>
        <w:t xml:space="preserve"> </w:t>
      </w:r>
    </w:p>
    <w:p w:rsidR="00E53BDF" w:rsidRDefault="00266C15" w:rsidP="00E53BDF">
      <w:pPr>
        <w:rPr>
          <w:rFonts w:cs="Arial"/>
          <w:lang w:val="en-US"/>
        </w:rPr>
      </w:pPr>
      <w:r>
        <w:rPr>
          <w:rFonts w:cs="Arial"/>
          <w:lang w:val="en-US"/>
        </w:rPr>
        <w:t xml:space="preserve">The </w:t>
      </w:r>
      <w:r w:rsidR="002A2672">
        <w:rPr>
          <w:rFonts w:cs="Arial"/>
          <w:lang w:val="en-US"/>
        </w:rPr>
        <w:t xml:space="preserve">roundtable aimed to </w:t>
      </w:r>
      <w:r>
        <w:rPr>
          <w:rFonts w:cs="Arial"/>
          <w:lang w:val="en-US"/>
        </w:rPr>
        <w:t xml:space="preserve">share insights and experiences, </w:t>
      </w:r>
      <w:r w:rsidRPr="00185592">
        <w:rPr>
          <w:rFonts w:cs="Arial"/>
          <w:lang w:val="en-US"/>
        </w:rPr>
        <w:t xml:space="preserve">identify priority areas for action, and </w:t>
      </w:r>
      <w:r>
        <w:rPr>
          <w:rFonts w:cs="Arial"/>
          <w:lang w:val="en-US"/>
        </w:rPr>
        <w:t xml:space="preserve">provide </w:t>
      </w:r>
      <w:r w:rsidR="00BE42A5">
        <w:rPr>
          <w:rFonts w:cs="Arial"/>
          <w:lang w:val="en-US"/>
        </w:rPr>
        <w:t>a pathway for all participants to walk together towards positive change</w:t>
      </w:r>
      <w:r w:rsidR="008923DD">
        <w:rPr>
          <w:rFonts w:cs="Arial"/>
          <w:lang w:val="en-US"/>
        </w:rPr>
        <w:t xml:space="preserve">. </w:t>
      </w:r>
      <w:r>
        <w:rPr>
          <w:rFonts w:cs="Arial"/>
          <w:lang w:val="en-US"/>
        </w:rPr>
        <w:t xml:space="preserve">Discussions </w:t>
      </w:r>
      <w:r w:rsidR="00E53BDF">
        <w:rPr>
          <w:rFonts w:cs="Arial"/>
          <w:lang w:val="en-US"/>
        </w:rPr>
        <w:t>considered four main topics:</w:t>
      </w:r>
    </w:p>
    <w:p w:rsidR="00E53BDF" w:rsidRDefault="00E53BDF" w:rsidP="00E53BDF">
      <w:pPr>
        <w:pStyle w:val="ListParagraph"/>
      </w:pPr>
      <w:r>
        <w:t>how to better support CALD women</w:t>
      </w:r>
    </w:p>
    <w:p w:rsidR="00E53BDF" w:rsidRDefault="00E53BDF" w:rsidP="00E53BDF">
      <w:pPr>
        <w:pStyle w:val="ListParagraph"/>
      </w:pPr>
      <w:r>
        <w:t>how to better support children and young people</w:t>
      </w:r>
    </w:p>
    <w:p w:rsidR="00E53BDF" w:rsidRDefault="00E53BDF" w:rsidP="00E53BDF">
      <w:pPr>
        <w:pStyle w:val="ListParagraph"/>
      </w:pPr>
      <w:r>
        <w:t>how to better engage CALD men</w:t>
      </w:r>
    </w:p>
    <w:p w:rsidR="00E53BDF" w:rsidRDefault="00E53BDF" w:rsidP="00E53BDF">
      <w:pPr>
        <w:pStyle w:val="ListParagraph"/>
        <w:spacing w:after="300"/>
      </w:pPr>
      <w:r>
        <w:t>how to drive whole-of-community action.</w:t>
      </w:r>
    </w:p>
    <w:p w:rsidR="00E53BDF" w:rsidRPr="0017046D" w:rsidRDefault="00E53BDF" w:rsidP="00E53BDF">
      <w:pPr>
        <w:rPr>
          <w:rFonts w:cs="Arial"/>
          <w:lang w:val="en-US"/>
        </w:rPr>
      </w:pPr>
      <w:r w:rsidRPr="00FF7AD8">
        <w:rPr>
          <w:rFonts w:cs="Arial"/>
          <w:lang w:val="en-US"/>
        </w:rPr>
        <w:t xml:space="preserve">The </w:t>
      </w:r>
      <w:r w:rsidRPr="0017046D">
        <w:rPr>
          <w:rFonts w:cs="Arial"/>
          <w:lang w:val="en-US"/>
        </w:rPr>
        <w:t xml:space="preserve">agenda for the roundtable is provided at </w:t>
      </w:r>
      <w:hyperlink w:anchor="_Appendix_A:_Agenda" w:history="1">
        <w:r w:rsidRPr="0017046D">
          <w:rPr>
            <w:rStyle w:val="Hyperlink"/>
            <w:rFonts w:cs="Arial"/>
            <w:b/>
            <w:color w:val="auto"/>
            <w:lang w:val="en-US"/>
          </w:rPr>
          <w:t>Appendix A</w:t>
        </w:r>
      </w:hyperlink>
      <w:r w:rsidRPr="0017046D">
        <w:rPr>
          <w:rFonts w:cs="Arial"/>
          <w:lang w:val="en-US"/>
        </w:rPr>
        <w:t xml:space="preserve">. A list of participants is provided at </w:t>
      </w:r>
      <w:hyperlink w:anchor="_Appendix_B:_Participants" w:history="1">
        <w:r w:rsidRPr="0017046D">
          <w:rPr>
            <w:rStyle w:val="Hyperlink"/>
            <w:rFonts w:cs="Arial"/>
            <w:b/>
            <w:color w:val="auto"/>
            <w:lang w:val="en-US"/>
          </w:rPr>
          <w:t>Appendix B</w:t>
        </w:r>
      </w:hyperlink>
      <w:r w:rsidRPr="0017046D">
        <w:rPr>
          <w:rFonts w:cs="Arial"/>
          <w:lang w:val="en-US"/>
        </w:rPr>
        <w:t>.</w:t>
      </w:r>
    </w:p>
    <w:p w:rsidR="00836D57" w:rsidRDefault="00897EEE" w:rsidP="00CF60C2">
      <w:r>
        <w:rPr>
          <w:rFonts w:cs="Arial"/>
          <w:lang w:val="en"/>
        </w:rPr>
        <w:lastRenderedPageBreak/>
        <w:t>Discussion</w:t>
      </w:r>
      <w:r w:rsidR="00BE42A5">
        <w:rPr>
          <w:rFonts w:cs="Arial"/>
          <w:lang w:val="en"/>
        </w:rPr>
        <w:t>s</w:t>
      </w:r>
      <w:r>
        <w:rPr>
          <w:rFonts w:cs="Arial"/>
          <w:lang w:val="en"/>
        </w:rPr>
        <w:t xml:space="preserve"> also </w:t>
      </w:r>
      <w:r w:rsidR="00A20A3D" w:rsidRPr="00185592">
        <w:rPr>
          <w:rFonts w:cs="Arial"/>
          <w:lang w:val="en"/>
        </w:rPr>
        <w:t xml:space="preserve">drew on </w:t>
      </w:r>
      <w:r w:rsidR="005F236A">
        <w:rPr>
          <w:rFonts w:cs="Arial"/>
          <w:lang w:val="en"/>
        </w:rPr>
        <w:t xml:space="preserve">the </w:t>
      </w:r>
      <w:r w:rsidR="00A20A3D" w:rsidRPr="00185592">
        <w:rPr>
          <w:rFonts w:cs="Arial"/>
          <w:i/>
          <w:iCs/>
          <w:color w:val="000000"/>
        </w:rPr>
        <w:t>Hearing her voice: report from the kitchen table conversations with culturally and linguistically diverse women on violence against women and their children</w:t>
      </w:r>
      <w:r w:rsidR="00BE59A0">
        <w:rPr>
          <w:rFonts w:cs="Arial"/>
          <w:i/>
          <w:iCs/>
          <w:color w:val="000000"/>
        </w:rPr>
        <w:t>.</w:t>
      </w:r>
      <w:r w:rsidR="00C07BB5">
        <w:rPr>
          <w:rFonts w:cs="Arial"/>
          <w:iCs/>
          <w:color w:val="000000"/>
        </w:rPr>
        <w:t xml:space="preserve"> The </w:t>
      </w:r>
      <w:r w:rsidR="00C07BB5" w:rsidRPr="00C07BB5">
        <w:rPr>
          <w:rFonts w:cs="Arial"/>
          <w:i/>
          <w:iCs/>
          <w:color w:val="000000"/>
        </w:rPr>
        <w:t>Hearing her voice</w:t>
      </w:r>
      <w:r w:rsidR="00582F06">
        <w:rPr>
          <w:rFonts w:cs="Arial"/>
          <w:iCs/>
          <w:color w:val="000000"/>
        </w:rPr>
        <w:t xml:space="preserve"> report outlined</w:t>
      </w:r>
      <w:r w:rsidR="00BE59A0">
        <w:rPr>
          <w:rFonts w:cs="Arial"/>
          <w:iCs/>
          <w:color w:val="000000"/>
        </w:rPr>
        <w:t xml:space="preserve"> </w:t>
      </w:r>
      <w:r w:rsidR="00A20A3D" w:rsidRPr="00185592">
        <w:rPr>
          <w:rFonts w:cs="Arial"/>
          <w:lang w:val="en-US"/>
        </w:rPr>
        <w:t xml:space="preserve">issues </w:t>
      </w:r>
      <w:r w:rsidR="00722946">
        <w:rPr>
          <w:rFonts w:cs="Arial"/>
          <w:lang w:val="en-US"/>
        </w:rPr>
        <w:t xml:space="preserve">and perspectives </w:t>
      </w:r>
      <w:r w:rsidR="00A20A3D" w:rsidRPr="00185592">
        <w:t>specific to CALD women and communities</w:t>
      </w:r>
      <w:r w:rsidR="00DD6A52">
        <w:t xml:space="preserve"> </w:t>
      </w:r>
      <w:r w:rsidR="00582F06">
        <w:t xml:space="preserve">based on consultations held </w:t>
      </w:r>
      <w:r w:rsidR="00DD6A52">
        <w:t>around Australia</w:t>
      </w:r>
      <w:r w:rsidR="00A20A3D">
        <w:t>. As noted in the report, CALD women are less likely than other Australian women to rep</w:t>
      </w:r>
      <w:r w:rsidR="00F87EB3">
        <w:t>o</w:t>
      </w:r>
      <w:r w:rsidR="00A20A3D">
        <w:t>rt violence or to leave a family violence situation, and often face additional barriers in accessing support services.</w:t>
      </w:r>
      <w:r w:rsidR="00A20A3D" w:rsidRPr="00185592">
        <w:rPr>
          <w:rStyle w:val="FootnoteReference"/>
          <w:rFonts w:cs="Arial"/>
          <w:szCs w:val="24"/>
          <w:lang w:val="en"/>
        </w:rPr>
        <w:footnoteReference w:id="1"/>
      </w:r>
    </w:p>
    <w:p w:rsidR="00A20A3D" w:rsidRDefault="00CF60C2" w:rsidP="00CF60C2">
      <w:r>
        <w:rPr>
          <w:rFonts w:cs="Arial"/>
          <w:lang w:val="en-US"/>
        </w:rPr>
        <w:t xml:space="preserve">Following the roundtable, participants shared practical examples of ‘what works’ in reducing violence against CALD women. </w:t>
      </w:r>
      <w:r w:rsidR="00BD4C9B">
        <w:rPr>
          <w:rFonts w:cs="Arial"/>
          <w:lang w:val="en-US"/>
        </w:rPr>
        <w:t>They agreed these examples should be incorporated into the roundtable record.</w:t>
      </w:r>
    </w:p>
    <w:p w:rsidR="00A20A3D" w:rsidRDefault="004D2185" w:rsidP="00A20A3D">
      <w:pPr>
        <w:rPr>
          <w:rFonts w:cs="Arial"/>
          <w:lang w:val="en-US"/>
        </w:rPr>
      </w:pPr>
      <w:r>
        <w:rPr>
          <w:rFonts w:cs="Arial"/>
          <w:lang w:val="en-US"/>
        </w:rPr>
        <w:t xml:space="preserve">This report </w:t>
      </w:r>
      <w:r w:rsidR="0076653A">
        <w:rPr>
          <w:rFonts w:cs="Arial"/>
          <w:lang w:val="en-US"/>
        </w:rPr>
        <w:t>reflects</w:t>
      </w:r>
      <w:r w:rsidR="00A20A3D" w:rsidRPr="00185592">
        <w:rPr>
          <w:rFonts w:cs="Arial"/>
          <w:lang w:val="en-US"/>
        </w:rPr>
        <w:t xml:space="preserve"> the key insights p</w:t>
      </w:r>
      <w:r w:rsidR="00B20A8D">
        <w:rPr>
          <w:rFonts w:cs="Arial"/>
          <w:lang w:val="en-US"/>
        </w:rPr>
        <w:t xml:space="preserve">rovided by </w:t>
      </w:r>
      <w:r w:rsidR="005F6B32">
        <w:rPr>
          <w:rFonts w:cs="Arial"/>
          <w:lang w:val="en-US"/>
        </w:rPr>
        <w:t>p</w:t>
      </w:r>
      <w:r w:rsidR="00B20A8D">
        <w:rPr>
          <w:rFonts w:cs="Arial"/>
          <w:lang w:val="en-US"/>
        </w:rPr>
        <w:t>articipants at the r</w:t>
      </w:r>
      <w:r w:rsidR="00A20A3D" w:rsidRPr="00185592">
        <w:rPr>
          <w:rFonts w:cs="Arial"/>
          <w:lang w:val="en-US"/>
        </w:rPr>
        <w:t>oun</w:t>
      </w:r>
      <w:r w:rsidR="005F6B32">
        <w:rPr>
          <w:rFonts w:cs="Arial"/>
          <w:lang w:val="en-US"/>
        </w:rPr>
        <w:t xml:space="preserve">dtable as a platform for </w:t>
      </w:r>
      <w:r w:rsidR="00A20A3D" w:rsidRPr="00185592">
        <w:rPr>
          <w:rFonts w:cs="Arial"/>
          <w:lang w:val="en-US"/>
        </w:rPr>
        <w:t>action</w:t>
      </w:r>
      <w:r w:rsidR="00992EED">
        <w:rPr>
          <w:rFonts w:cs="Arial"/>
          <w:lang w:val="en-US"/>
        </w:rPr>
        <w:t xml:space="preserve"> by </w:t>
      </w:r>
      <w:r w:rsidR="00992EED">
        <w:t xml:space="preserve">governments, business, communities and individuals. It </w:t>
      </w:r>
      <w:r w:rsidR="009069A0">
        <w:t xml:space="preserve">also </w:t>
      </w:r>
      <w:r w:rsidR="00992EED">
        <w:t xml:space="preserve">provides </w:t>
      </w:r>
      <w:r w:rsidR="00E07E71">
        <w:rPr>
          <w:rFonts w:cs="Arial"/>
          <w:lang w:val="en-US"/>
        </w:rPr>
        <w:t xml:space="preserve">input to the </w:t>
      </w:r>
      <w:r w:rsidR="00E07E71">
        <w:t>Council of Australian Governments agenda to reduce violence again</w:t>
      </w:r>
      <w:r w:rsidR="00320B0F">
        <w:t xml:space="preserve">st women and their children and </w:t>
      </w:r>
      <w:r w:rsidR="00A20A3D">
        <w:rPr>
          <w:rFonts w:cs="Arial"/>
          <w:lang w:val="en-US"/>
        </w:rPr>
        <w:t>inform</w:t>
      </w:r>
      <w:r w:rsidR="00320B0F">
        <w:rPr>
          <w:rFonts w:cs="Arial"/>
          <w:lang w:val="en-US"/>
        </w:rPr>
        <w:t>s</w:t>
      </w:r>
      <w:r w:rsidR="00A20A3D">
        <w:rPr>
          <w:rFonts w:cs="Arial"/>
          <w:lang w:val="en-US"/>
        </w:rPr>
        <w:t xml:space="preserve"> the</w:t>
      </w:r>
      <w:r w:rsidR="001D6DFC">
        <w:rPr>
          <w:rFonts w:cs="Arial"/>
          <w:lang w:val="en-US"/>
        </w:rPr>
        <w:t> </w:t>
      </w:r>
      <w:r w:rsidR="00A20A3D">
        <w:rPr>
          <w:rFonts w:cs="Arial"/>
          <w:lang w:val="en-US"/>
        </w:rPr>
        <w:t xml:space="preserve">future directions of the National Plan. </w:t>
      </w:r>
      <w:r w:rsidR="00A20A3D" w:rsidRPr="00185592">
        <w:rPr>
          <w:rFonts w:cs="Arial"/>
          <w:lang w:val="en-US"/>
        </w:rPr>
        <w:t>The report focuse</w:t>
      </w:r>
      <w:r w:rsidR="001D6DFC">
        <w:rPr>
          <w:rFonts w:cs="Arial"/>
          <w:lang w:val="en-US"/>
        </w:rPr>
        <w:t>s on the following priorities:</w:t>
      </w:r>
    </w:p>
    <w:p w:rsidR="0098497A" w:rsidRPr="00320FDC" w:rsidRDefault="006D13E6" w:rsidP="00320FDC">
      <w:pPr>
        <w:pStyle w:val="ListParagraph"/>
      </w:pPr>
      <w:r>
        <w:t>a</w:t>
      </w:r>
      <w:r w:rsidR="00B94C2F">
        <w:t>ddressing gender ineq</w:t>
      </w:r>
      <w:r w:rsidR="00B94C2F" w:rsidRPr="00320FDC">
        <w:t>uality</w:t>
      </w:r>
    </w:p>
    <w:p w:rsidR="0098497A" w:rsidRPr="00320FDC" w:rsidRDefault="006D13E6" w:rsidP="00320FDC">
      <w:pPr>
        <w:pStyle w:val="ListParagraph"/>
      </w:pPr>
      <w:r w:rsidRPr="00320FDC">
        <w:t>r</w:t>
      </w:r>
      <w:r w:rsidR="0098497A" w:rsidRPr="00320FDC">
        <w:t>ecognising th</w:t>
      </w:r>
      <w:r w:rsidR="00B94C2F" w:rsidRPr="00320FDC">
        <w:t>e diversity of CALD communities</w:t>
      </w:r>
    </w:p>
    <w:p w:rsidR="0098497A" w:rsidRPr="00320FDC" w:rsidRDefault="006D13E6" w:rsidP="00320FDC">
      <w:pPr>
        <w:pStyle w:val="ListParagraph"/>
      </w:pPr>
      <w:r w:rsidRPr="00320FDC">
        <w:t>c</w:t>
      </w:r>
      <w:r w:rsidR="006B5982" w:rsidRPr="00320FDC">
        <w:t>onnecting services</w:t>
      </w:r>
      <w:r w:rsidR="00146656">
        <w:t xml:space="preserve"> on the ground</w:t>
      </w:r>
    </w:p>
    <w:p w:rsidR="0098497A" w:rsidRPr="00320FDC" w:rsidRDefault="006D13E6" w:rsidP="00320FDC">
      <w:pPr>
        <w:pStyle w:val="ListParagraph"/>
      </w:pPr>
      <w:r w:rsidRPr="00320FDC">
        <w:t>u</w:t>
      </w:r>
      <w:r w:rsidR="0098497A" w:rsidRPr="00320FDC">
        <w:t>sing culturally a</w:t>
      </w:r>
      <w:r w:rsidR="00B94C2F" w:rsidRPr="00320FDC">
        <w:t>ppropriate education strategies</w:t>
      </w:r>
    </w:p>
    <w:p w:rsidR="0098497A" w:rsidRPr="00320FDC" w:rsidRDefault="006D13E6" w:rsidP="00320FDC">
      <w:pPr>
        <w:pStyle w:val="ListParagraph"/>
      </w:pPr>
      <w:r w:rsidRPr="00320FDC">
        <w:t>e</w:t>
      </w:r>
      <w:r w:rsidR="0098497A" w:rsidRPr="00320FDC">
        <w:t>mpowering commu</w:t>
      </w:r>
      <w:r w:rsidR="00B94C2F" w:rsidRPr="00320FDC">
        <w:t>nities and fostering leadership</w:t>
      </w:r>
    </w:p>
    <w:p w:rsidR="0098497A" w:rsidRPr="00320FDC" w:rsidRDefault="006D13E6" w:rsidP="00320FDC">
      <w:pPr>
        <w:pStyle w:val="ListParagraph"/>
      </w:pPr>
      <w:r w:rsidRPr="00320FDC">
        <w:t>w</w:t>
      </w:r>
      <w:r w:rsidR="0098497A" w:rsidRPr="00320FDC">
        <w:t>orking with men and boys to change behaviour</w:t>
      </w:r>
    </w:p>
    <w:p w:rsidR="0098497A" w:rsidRPr="00320FDC" w:rsidRDefault="006D13E6" w:rsidP="001457E8">
      <w:pPr>
        <w:pStyle w:val="ListParagraph"/>
      </w:pPr>
      <w:r w:rsidRPr="00320FDC">
        <w:t>c</w:t>
      </w:r>
      <w:r w:rsidR="0098497A" w:rsidRPr="00320FDC">
        <w:t>reating safe and su</w:t>
      </w:r>
      <w:r w:rsidR="00B94C2F" w:rsidRPr="00320FDC">
        <w:t>pportive workplace environments</w:t>
      </w:r>
    </w:p>
    <w:p w:rsidR="0098497A" w:rsidRDefault="006D13E6" w:rsidP="001457E8">
      <w:pPr>
        <w:pStyle w:val="ListParagraph"/>
        <w:spacing w:after="300"/>
      </w:pPr>
      <w:r w:rsidRPr="00320FDC">
        <w:t>i</w:t>
      </w:r>
      <w:r w:rsidR="0098497A" w:rsidRPr="00320FDC">
        <w:t>mproving research, data and sharing of informati</w:t>
      </w:r>
      <w:r w:rsidR="0098497A">
        <w:t>on.</w:t>
      </w:r>
    </w:p>
    <w:p w:rsidR="00E2631F" w:rsidRDefault="00667894" w:rsidP="00F36350">
      <w:pPr>
        <w:rPr>
          <w:rFonts w:cs="Arial"/>
          <w:lang w:val="en-US"/>
        </w:rPr>
      </w:pPr>
      <w:r>
        <w:rPr>
          <w:rFonts w:cs="Arial"/>
          <w:lang w:val="en-US"/>
        </w:rPr>
        <w:t>The Department of Social Services (</w:t>
      </w:r>
      <w:r w:rsidR="00A20A3D" w:rsidRPr="00185592">
        <w:rPr>
          <w:rFonts w:cs="Arial"/>
          <w:lang w:val="en-US"/>
        </w:rPr>
        <w:t>DSS</w:t>
      </w:r>
      <w:r>
        <w:rPr>
          <w:rFonts w:cs="Arial"/>
          <w:lang w:val="en-US"/>
        </w:rPr>
        <w:t>)</w:t>
      </w:r>
      <w:r w:rsidR="00A20A3D" w:rsidRPr="00185592">
        <w:rPr>
          <w:rFonts w:cs="Arial"/>
          <w:lang w:val="en-US"/>
        </w:rPr>
        <w:t xml:space="preserve"> would like to thank all those who </w:t>
      </w:r>
      <w:r w:rsidR="00F12447">
        <w:rPr>
          <w:rFonts w:cs="Arial"/>
          <w:lang w:val="en-US"/>
        </w:rPr>
        <w:t xml:space="preserve">participated in the roundtable and who are </w:t>
      </w:r>
      <w:r w:rsidR="002164B4">
        <w:rPr>
          <w:rFonts w:cs="Arial"/>
          <w:lang w:val="en-US"/>
        </w:rPr>
        <w:t xml:space="preserve">quoted </w:t>
      </w:r>
      <w:r w:rsidR="00B359F9">
        <w:rPr>
          <w:rFonts w:cs="Arial"/>
          <w:lang w:val="en-US"/>
        </w:rPr>
        <w:t xml:space="preserve">in </w:t>
      </w:r>
      <w:r w:rsidR="009F1072">
        <w:rPr>
          <w:rFonts w:cs="Arial"/>
          <w:lang w:val="en-US"/>
        </w:rPr>
        <w:t xml:space="preserve">this </w:t>
      </w:r>
      <w:r w:rsidR="002164B4">
        <w:rPr>
          <w:rFonts w:cs="Arial"/>
          <w:lang w:val="en-US"/>
        </w:rPr>
        <w:t xml:space="preserve">report. </w:t>
      </w:r>
      <w:r w:rsidR="00E2631F">
        <w:rPr>
          <w:rFonts w:cs="Arial"/>
          <w:lang w:val="en-US"/>
        </w:rPr>
        <w:br w:type="page"/>
      </w:r>
    </w:p>
    <w:p w:rsidR="00A20A3D" w:rsidRPr="000806D0" w:rsidRDefault="00A20A3D" w:rsidP="00A20A3D">
      <w:pPr>
        <w:rPr>
          <w:rFonts w:cs="Arial"/>
          <w:lang w:val="en-US"/>
        </w:rPr>
      </w:pPr>
    </w:p>
    <w:p w:rsidR="00A20A3D" w:rsidRDefault="00A20A3D" w:rsidP="00A20A3D">
      <w:pPr>
        <w:pStyle w:val="Artifact"/>
        <w:rPr>
          <w:rFonts w:cs="Arial"/>
        </w:rPr>
      </w:pPr>
      <w:bookmarkStart w:id="8" w:name="_Toc436831318"/>
      <w:r>
        <w:rPr>
          <w:rFonts w:cs="Arial"/>
        </w:rPr>
        <w:t>__</w:t>
      </w:r>
    </w:p>
    <w:p w:rsidR="00A20A3D" w:rsidRPr="000806D0" w:rsidRDefault="00A20A3D" w:rsidP="00A20A3D">
      <w:pPr>
        <w:pStyle w:val="Heading1"/>
      </w:pPr>
      <w:bookmarkStart w:id="9" w:name="_Toc443178066"/>
      <w:r w:rsidRPr="000806D0">
        <w:t>Opening remarks</w:t>
      </w:r>
      <w:bookmarkEnd w:id="8"/>
      <w:bookmarkEnd w:id="9"/>
    </w:p>
    <w:p w:rsidR="00FE7535" w:rsidRDefault="0069508E" w:rsidP="00A20A3D">
      <w:r>
        <w:t>Opening the r</w:t>
      </w:r>
      <w:r w:rsidR="00A20A3D" w:rsidRPr="00D26D08">
        <w:t>oundtable, Minister Morrison affirmed</w:t>
      </w:r>
      <w:r w:rsidR="00A20A3D">
        <w:rPr>
          <w:lang w:val="en"/>
        </w:rPr>
        <w:t xml:space="preserve"> the strong commitment of</w:t>
      </w:r>
      <w:r w:rsidR="00320FDC">
        <w:rPr>
          <w:lang w:val="en"/>
        </w:rPr>
        <w:t> </w:t>
      </w:r>
      <w:r w:rsidR="00A20A3D">
        <w:rPr>
          <w:lang w:val="en"/>
        </w:rPr>
        <w:t>all Australian g</w:t>
      </w:r>
      <w:r w:rsidR="00A20A3D" w:rsidRPr="00D26D08">
        <w:rPr>
          <w:lang w:val="en"/>
        </w:rPr>
        <w:t>overnments to act</w:t>
      </w:r>
      <w:r w:rsidR="00A20A3D">
        <w:t xml:space="preserve"> on </w:t>
      </w:r>
      <w:r w:rsidR="00A20A3D" w:rsidRPr="00D26D08">
        <w:t>violence</w:t>
      </w:r>
      <w:r w:rsidR="00A20A3D">
        <w:t xml:space="preserve"> against women</w:t>
      </w:r>
      <w:r w:rsidR="00A20A3D" w:rsidRPr="00D26D08">
        <w:t>, which he described</w:t>
      </w:r>
      <w:r>
        <w:t xml:space="preserve"> as a scourge on the </w:t>
      </w:r>
      <w:r w:rsidR="00A20A3D" w:rsidRPr="00D26D08">
        <w:t xml:space="preserve">community. </w:t>
      </w:r>
      <w:r w:rsidR="00A20A3D">
        <w:t>The</w:t>
      </w:r>
      <w:r w:rsidR="00FE7535">
        <w:t xml:space="preserve"> Minister said:</w:t>
      </w:r>
    </w:p>
    <w:p w:rsidR="00A20A3D" w:rsidRPr="00A0450B" w:rsidRDefault="00FE7535" w:rsidP="00A0450B">
      <w:pPr>
        <w:pStyle w:val="Quote"/>
        <w:ind w:left="567" w:firstLine="0"/>
      </w:pPr>
      <w:r w:rsidRPr="002C4A01">
        <w:t>“</w:t>
      </w:r>
      <w:r w:rsidRPr="00464C1C">
        <w:t>All sections of our community – and people from all backgrounds, cultures and religious beliefs – must unite in ensuring that women and their children are safe</w:t>
      </w:r>
      <w:r w:rsidR="005362FE">
        <w:t>.”</w:t>
      </w:r>
    </w:p>
    <w:p w:rsidR="00A20A3D" w:rsidRPr="00D26D08" w:rsidRDefault="00A20A3D" w:rsidP="0006374B">
      <w:r w:rsidRPr="00D26D08">
        <w:t>The Minister n</w:t>
      </w:r>
      <w:r w:rsidR="00FE24EB">
        <w:t>oted this was the first time a r</w:t>
      </w:r>
      <w:r w:rsidRPr="00D26D08">
        <w:t xml:space="preserve">oundtable </w:t>
      </w:r>
      <w:r>
        <w:t xml:space="preserve">on violence against CALD women and children </w:t>
      </w:r>
      <w:r w:rsidRPr="00D26D08">
        <w:t>had been held</w:t>
      </w:r>
      <w:r>
        <w:t xml:space="preserve">. </w:t>
      </w:r>
      <w:r w:rsidR="00901455">
        <w:t xml:space="preserve">Listening to participants’ views and experiences would provide valuable insights to Government, including the </w:t>
      </w:r>
      <w:r>
        <w:t xml:space="preserve">Council of Australian Governments </w:t>
      </w:r>
      <w:r w:rsidR="00901455">
        <w:t xml:space="preserve">agenda to reduce violence against women and their children and the National Plan. </w:t>
      </w:r>
      <w:r w:rsidRPr="00D26D08">
        <w:t>He encouraged all participants to be optimistic a</w:t>
      </w:r>
      <w:r w:rsidR="001D6DFC">
        <w:t>bout the possibility of change.</w:t>
      </w:r>
    </w:p>
    <w:p w:rsidR="00A20A3D" w:rsidRPr="00D26D08" w:rsidRDefault="00A20A3D" w:rsidP="00A20A3D">
      <w:r w:rsidRPr="00D26D08">
        <w:t xml:space="preserve">Minister </w:t>
      </w:r>
      <w:r>
        <w:t xml:space="preserve">Morrison also </w:t>
      </w:r>
      <w:r w:rsidR="00614682">
        <w:t>announced funding for a diversity d</w:t>
      </w:r>
      <w:r w:rsidRPr="00D26D08">
        <w:t>ata project</w:t>
      </w:r>
      <w:r w:rsidRPr="00D26D08">
        <w:rPr>
          <w:lang w:val="en"/>
        </w:rPr>
        <w:t xml:space="preserve"> </w:t>
      </w:r>
      <w:r w:rsidRPr="00D26D08">
        <w:t>to improve national data and information on the prevalence and the experiences of violence for diverse groups, including CALD women. Australia's National Research Organisation for Women's Safety will review existing knowledge and gaps in data and information and present options for obtaining better</w:t>
      </w:r>
      <w:r w:rsidR="00320FDC">
        <w:t> </w:t>
      </w:r>
      <w:r w:rsidRPr="00D26D08">
        <w:t>information.</w:t>
      </w:r>
    </w:p>
    <w:p w:rsidR="00614682" w:rsidRDefault="00A20A3D" w:rsidP="00A20A3D">
      <w:pPr>
        <w:rPr>
          <w:iCs/>
        </w:rPr>
      </w:pPr>
      <w:r w:rsidRPr="00D26D08">
        <w:t>Minister Cash launched a pre-departure information pack for new arrivals coming to Australia to be with their partners. The pack provides info</w:t>
      </w:r>
      <w:r>
        <w:t xml:space="preserve">rmation on Australia's </w:t>
      </w:r>
      <w:r w:rsidRPr="00D26D08">
        <w:t xml:space="preserve">laws in relation to </w:t>
      </w:r>
      <w:r>
        <w:t xml:space="preserve">domestic and </w:t>
      </w:r>
      <w:r w:rsidRPr="00D26D08">
        <w:t>family violence, sexual assault and forced marriage, on family violence visa provisions, and on support services available in Australia.</w:t>
      </w:r>
      <w:r w:rsidRPr="00D26D08">
        <w:rPr>
          <w:iCs/>
        </w:rPr>
        <w:t xml:space="preserve"> The pack is available in multiple languages.</w:t>
      </w:r>
      <w:r>
        <w:rPr>
          <w:iCs/>
        </w:rPr>
        <w:t xml:space="preserve"> </w:t>
      </w:r>
      <w:r w:rsidR="00836D57">
        <w:rPr>
          <w:iCs/>
        </w:rPr>
        <w:t xml:space="preserve">Minister Cash </w:t>
      </w:r>
      <w:r>
        <w:rPr>
          <w:iCs/>
        </w:rPr>
        <w:t>observed CALD women can be more vulnerable to</w:t>
      </w:r>
      <w:r w:rsidR="00475A0E">
        <w:rPr>
          <w:iCs/>
        </w:rPr>
        <w:t xml:space="preserve"> violence and less able to find </w:t>
      </w:r>
      <w:r>
        <w:rPr>
          <w:iCs/>
        </w:rPr>
        <w:t>a</w:t>
      </w:r>
      <w:r w:rsidR="00475A0E">
        <w:rPr>
          <w:iCs/>
        </w:rPr>
        <w:t>ssistance.</w:t>
      </w:r>
    </w:p>
    <w:p w:rsidR="00A20A3D" w:rsidRPr="00A0450B" w:rsidRDefault="00A20A3D" w:rsidP="00A0450B">
      <w:pPr>
        <w:pStyle w:val="Quote"/>
        <w:ind w:left="567" w:firstLine="0"/>
      </w:pPr>
      <w:r w:rsidRPr="00A0450B">
        <w:t>“Violence against women must not</w:t>
      </w:r>
      <w:r w:rsidR="00AF4026" w:rsidRPr="00A0450B">
        <w:t xml:space="preserve"> be tolerated in any</w:t>
      </w:r>
      <w:r w:rsidR="001D6DFC" w:rsidRPr="00A0450B">
        <w:t> </w:t>
      </w:r>
      <w:r w:rsidR="00AF4026" w:rsidRPr="00A0450B">
        <w:t>community.”</w:t>
      </w:r>
    </w:p>
    <w:p w:rsidR="0059027E" w:rsidRDefault="0059027E">
      <w:pPr>
        <w:spacing w:before="0" w:after="200" w:line="276" w:lineRule="auto"/>
        <w:rPr>
          <w:lang w:val="en"/>
        </w:rPr>
      </w:pPr>
      <w:r>
        <w:rPr>
          <w:lang w:val="en"/>
        </w:rPr>
        <w:br w:type="page"/>
      </w:r>
    </w:p>
    <w:p w:rsidR="00A20A3D" w:rsidRDefault="0059027E" w:rsidP="00A20A3D">
      <w:pPr>
        <w:rPr>
          <w:lang w:val="en"/>
        </w:rPr>
      </w:pPr>
      <w:r>
        <w:rPr>
          <w:lang w:val="en"/>
        </w:rPr>
        <w:lastRenderedPageBreak/>
        <w:t>The r</w:t>
      </w:r>
      <w:r w:rsidR="00A20A3D" w:rsidRPr="00D26D08">
        <w:rPr>
          <w:lang w:val="en"/>
        </w:rPr>
        <w:t>oundtable heard from three keynote speakers</w:t>
      </w:r>
      <w:r w:rsidR="001D6DFC">
        <w:rPr>
          <w:lang w:val="en"/>
        </w:rPr>
        <w:t xml:space="preserve">, Dr Eman Sharobeem, </w:t>
      </w:r>
      <w:r w:rsidR="00A20A3D" w:rsidRPr="00D26D08">
        <w:rPr>
          <w:lang w:val="en"/>
        </w:rPr>
        <w:t>Ms</w:t>
      </w:r>
      <w:r w:rsidR="001D6DFC">
        <w:rPr>
          <w:lang w:val="en"/>
        </w:rPr>
        <w:t> </w:t>
      </w:r>
      <w:r w:rsidR="00A20A3D" w:rsidRPr="00D26D08">
        <w:rPr>
          <w:lang w:val="en"/>
        </w:rPr>
        <w:t>Khadija</w:t>
      </w:r>
      <w:r w:rsidR="001D6DFC">
        <w:rPr>
          <w:lang w:val="en"/>
        </w:rPr>
        <w:t> </w:t>
      </w:r>
      <w:r w:rsidR="00A20A3D" w:rsidRPr="00D26D08">
        <w:rPr>
          <w:lang w:val="en"/>
        </w:rPr>
        <w:t>Gbla and Ms Joumanah El-Matrah, who generously shared personal experiences of surviving violence or supporting C</w:t>
      </w:r>
      <w:r w:rsidR="00A87A74">
        <w:rPr>
          <w:lang w:val="en"/>
        </w:rPr>
        <w:t>ALD women in need of assistance.</w:t>
      </w:r>
    </w:p>
    <w:p w:rsidR="00A20A3D" w:rsidRPr="00A0450B" w:rsidRDefault="00A20A3D" w:rsidP="00A0450B">
      <w:pPr>
        <w:pStyle w:val="Quote"/>
        <w:ind w:left="567" w:firstLine="0"/>
        <w:rPr>
          <w:bCs w:val="0"/>
        </w:rPr>
      </w:pPr>
      <w:r w:rsidRPr="00A0450B">
        <w:rPr>
          <w:bCs w:val="0"/>
        </w:rPr>
        <w:t>“I used to pray to die, but now I pray to live and make a</w:t>
      </w:r>
      <w:r w:rsidR="001D6DFC" w:rsidRPr="00A0450B">
        <w:rPr>
          <w:bCs w:val="0"/>
        </w:rPr>
        <w:t> </w:t>
      </w:r>
      <w:r w:rsidRPr="00A0450B">
        <w:rPr>
          <w:bCs w:val="0"/>
        </w:rPr>
        <w:t>difference.”</w:t>
      </w:r>
    </w:p>
    <w:p w:rsidR="0018304E" w:rsidRDefault="00A20A3D" w:rsidP="00A20A3D">
      <w:pPr>
        <w:rPr>
          <w:lang w:val="en"/>
        </w:rPr>
      </w:pPr>
      <w:r w:rsidRPr="00D26D08">
        <w:rPr>
          <w:lang w:val="en"/>
        </w:rPr>
        <w:t xml:space="preserve">Senator Fierravanti-Wells acknowledged the work done in </w:t>
      </w:r>
      <w:r w:rsidR="0059027E">
        <w:rPr>
          <w:lang w:val="en"/>
        </w:rPr>
        <w:t>communities over many years by r</w:t>
      </w:r>
      <w:r w:rsidRPr="00D26D08">
        <w:rPr>
          <w:lang w:val="en"/>
        </w:rPr>
        <w:t>oundtable participants and other leaders in CALD communities</w:t>
      </w:r>
      <w:r w:rsidR="0059027E">
        <w:rPr>
          <w:lang w:val="en"/>
        </w:rPr>
        <w:t xml:space="preserve">. She affirmed the </w:t>
      </w:r>
      <w:r w:rsidRPr="00D26D08">
        <w:rPr>
          <w:lang w:val="en"/>
        </w:rPr>
        <w:t xml:space="preserve">value of candid, </w:t>
      </w:r>
      <w:r>
        <w:rPr>
          <w:lang w:val="en"/>
        </w:rPr>
        <w:t>grass</w:t>
      </w:r>
      <w:r w:rsidR="00836D57">
        <w:rPr>
          <w:lang w:val="en"/>
        </w:rPr>
        <w:t>-</w:t>
      </w:r>
      <w:r>
        <w:rPr>
          <w:lang w:val="en"/>
        </w:rPr>
        <w:t>roots</w:t>
      </w:r>
      <w:r w:rsidRPr="00D26D08">
        <w:rPr>
          <w:lang w:val="en"/>
        </w:rPr>
        <w:t xml:space="preserve"> insights into issues of violence and their cultural overlays. She observed that there are linkages between family violence and other complex phenomena such as</w:t>
      </w:r>
      <w:r w:rsidR="001D6DFC">
        <w:rPr>
          <w:lang w:val="en"/>
        </w:rPr>
        <w:t> radicalisation.</w:t>
      </w:r>
    </w:p>
    <w:p w:rsidR="0018304E" w:rsidRDefault="00A20A3D" w:rsidP="00A20A3D">
      <w:pPr>
        <w:rPr>
          <w:lang w:val="en"/>
        </w:rPr>
      </w:pPr>
      <w:r w:rsidRPr="00D26D08">
        <w:rPr>
          <w:lang w:val="en"/>
        </w:rPr>
        <w:t>Senator Fierravanti-Wells particularly encouraged innovative thinking to empower women and build resilience in CALD families and communities</w:t>
      </w:r>
      <w:r w:rsidR="00A87A74">
        <w:rPr>
          <w:lang w:val="en"/>
        </w:rPr>
        <w:t>.</w:t>
      </w:r>
    </w:p>
    <w:p w:rsidR="00A20A3D" w:rsidRPr="0018304E" w:rsidRDefault="00EA203B" w:rsidP="00A0450B">
      <w:pPr>
        <w:pStyle w:val="Quote"/>
        <w:ind w:left="567" w:firstLine="0"/>
        <w:rPr>
          <w:i w:val="0"/>
          <w:lang w:val="en"/>
        </w:rPr>
      </w:pPr>
      <w:r w:rsidRPr="00A0450B">
        <w:rPr>
          <w:bCs w:val="0"/>
        </w:rPr>
        <w:t>“Now it is time to act.”</w:t>
      </w:r>
      <w:r w:rsidR="00A20A3D" w:rsidRPr="0018304E">
        <w:rPr>
          <w:lang w:val="en"/>
        </w:rPr>
        <w:t xml:space="preserve"> </w:t>
      </w:r>
      <w:r w:rsidR="00A20A3D" w:rsidRPr="0018304E">
        <w:rPr>
          <w:lang w:val="en"/>
        </w:rPr>
        <w:br w:type="page"/>
      </w:r>
    </w:p>
    <w:p w:rsidR="00A20A3D" w:rsidRDefault="00A20A3D" w:rsidP="00A20A3D">
      <w:pPr>
        <w:pStyle w:val="Artifact"/>
        <w:rPr>
          <w:rFonts w:cs="Arial"/>
        </w:rPr>
      </w:pPr>
      <w:bookmarkStart w:id="10" w:name="_Toc436831319"/>
      <w:r>
        <w:rPr>
          <w:rFonts w:cs="Arial"/>
        </w:rPr>
        <w:lastRenderedPageBreak/>
        <w:t>__</w:t>
      </w:r>
    </w:p>
    <w:p w:rsidR="00A20A3D" w:rsidRDefault="00320FDC" w:rsidP="00A20A3D">
      <w:pPr>
        <w:pStyle w:val="Heading1"/>
      </w:pPr>
      <w:bookmarkStart w:id="11" w:name="_Toc443178067"/>
      <w:r>
        <w:t>1.</w:t>
      </w:r>
      <w:r>
        <w:tab/>
      </w:r>
      <w:r w:rsidR="00033E77">
        <w:t>Addressing</w:t>
      </w:r>
      <w:r w:rsidR="00A20A3D" w:rsidRPr="000806D0">
        <w:t xml:space="preserve"> gender inequality</w:t>
      </w:r>
      <w:bookmarkEnd w:id="10"/>
      <w:bookmarkEnd w:id="11"/>
    </w:p>
    <w:p w:rsidR="00300A8D" w:rsidRDefault="00A20A3D" w:rsidP="005353B6">
      <w:r w:rsidRPr="001D6DFC">
        <w:t xml:space="preserve">Participants </w:t>
      </w:r>
      <w:r w:rsidRPr="00D26D08">
        <w:t xml:space="preserve">agreed that, while the context for violence against </w:t>
      </w:r>
      <w:r w:rsidR="008957A1">
        <w:t xml:space="preserve">CALD </w:t>
      </w:r>
      <w:r w:rsidRPr="00D26D08">
        <w:t xml:space="preserve">women and children are complex, its foundation is gender inequality. They pointed to key documents such as the United Nations </w:t>
      </w:r>
      <w:r w:rsidRPr="00D26D08">
        <w:rPr>
          <w:i/>
        </w:rPr>
        <w:t xml:space="preserve">Declaration </w:t>
      </w:r>
      <w:r w:rsidR="00836D57">
        <w:rPr>
          <w:i/>
        </w:rPr>
        <w:t>on the Elimination of Violence a</w:t>
      </w:r>
      <w:r w:rsidRPr="00D26D08">
        <w:rPr>
          <w:i/>
        </w:rPr>
        <w:t>gainst Women</w:t>
      </w:r>
      <w:r w:rsidR="00300A8D">
        <w:t>, which states that,</w:t>
      </w:r>
    </w:p>
    <w:p w:rsidR="00300A8D" w:rsidRDefault="00A20A3D" w:rsidP="00300A8D">
      <w:pPr>
        <w:pStyle w:val="Quote"/>
      </w:pPr>
      <w:r>
        <w:t>“</w:t>
      </w:r>
      <w:r w:rsidR="00836D57">
        <w:t>…v</w:t>
      </w:r>
      <w:r w:rsidRPr="00D26D08">
        <w:t>iolence against women is a</w:t>
      </w:r>
      <w:r w:rsidR="001457E8">
        <w:t> </w:t>
      </w:r>
      <w:r w:rsidRPr="00D26D08">
        <w:t>manifestation of historically unequal power relations between men and women</w:t>
      </w:r>
      <w:r w:rsidR="00836D57">
        <w:t>.</w:t>
      </w:r>
      <w:r>
        <w:t>”</w:t>
      </w:r>
      <w:r w:rsidRPr="00D26D08">
        <w:rPr>
          <w:rStyle w:val="FootnoteReference"/>
          <w:color w:val="000000" w:themeColor="text1"/>
        </w:rPr>
        <w:footnoteReference w:id="2"/>
      </w:r>
    </w:p>
    <w:p w:rsidR="00A20A3D" w:rsidRDefault="00A20A3D" w:rsidP="005353B6">
      <w:r w:rsidRPr="00D26D08">
        <w:t>The majority of perpetrators of violence against women and their children are men and unequal power relationships between men and women support inequali</w:t>
      </w:r>
      <w:r w:rsidR="003E4626">
        <w:t>ty, discrimination and violence</w:t>
      </w:r>
      <w:r w:rsidR="00F66E60">
        <w:t>.</w:t>
      </w:r>
    </w:p>
    <w:p w:rsidR="004A3752" w:rsidRPr="00D763B5" w:rsidRDefault="000D5D6E" w:rsidP="00A20A3D">
      <w:pPr>
        <w:rPr>
          <w:rFonts w:cs="Arial"/>
          <w:b/>
          <w:i/>
        </w:rPr>
      </w:pPr>
      <w:r>
        <w:rPr>
          <w:rFonts w:cs="Arial"/>
          <w:b/>
          <w:i/>
        </w:rPr>
        <w:t>Addressing c</w:t>
      </w:r>
      <w:r w:rsidR="004A3752" w:rsidRPr="00D763B5">
        <w:rPr>
          <w:rFonts w:cs="Arial"/>
          <w:b/>
          <w:i/>
        </w:rPr>
        <w:t>ommunity attitudes</w:t>
      </w:r>
    </w:p>
    <w:p w:rsidR="00F66E60" w:rsidRDefault="00F66E60" w:rsidP="00A20A3D">
      <w:pPr>
        <w:rPr>
          <w:rFonts w:cs="Arial"/>
        </w:rPr>
      </w:pPr>
      <w:r>
        <w:rPr>
          <w:rFonts w:cs="Arial"/>
        </w:rPr>
        <w:t xml:space="preserve">To reduce violence, participants felt entrenched </w:t>
      </w:r>
      <w:r w:rsidR="004A3752">
        <w:rPr>
          <w:rFonts w:cs="Arial"/>
        </w:rPr>
        <w:t xml:space="preserve">community </w:t>
      </w:r>
      <w:r>
        <w:rPr>
          <w:rFonts w:cs="Arial"/>
        </w:rPr>
        <w:t xml:space="preserve">attitudes around gender </w:t>
      </w:r>
      <w:r w:rsidR="00D96871">
        <w:rPr>
          <w:rFonts w:cs="Arial"/>
        </w:rPr>
        <w:t>inequality need to be addressed.</w:t>
      </w:r>
    </w:p>
    <w:p w:rsidR="00292D67" w:rsidRPr="00A0450B" w:rsidRDefault="00556981" w:rsidP="00A0450B">
      <w:pPr>
        <w:pStyle w:val="Quote"/>
        <w:ind w:left="567" w:firstLine="0"/>
      </w:pPr>
      <w:r w:rsidRPr="00A0450B">
        <w:rPr>
          <w:bCs w:val="0"/>
        </w:rPr>
        <w:t>“Gender equality is the thread in everything we discuss</w:t>
      </w:r>
      <w:r w:rsidR="00836D57" w:rsidRPr="00A0450B">
        <w:rPr>
          <w:bCs w:val="0"/>
        </w:rPr>
        <w:t>.”</w:t>
      </w:r>
    </w:p>
    <w:p w:rsidR="00DC4F54" w:rsidRDefault="00F66E60" w:rsidP="00DC4F54">
      <w:r>
        <w:rPr>
          <w:rFonts w:cs="Arial"/>
        </w:rPr>
        <w:t xml:space="preserve">These </w:t>
      </w:r>
      <w:r w:rsidR="00A20A3D">
        <w:rPr>
          <w:rFonts w:cs="Arial"/>
        </w:rPr>
        <w:t xml:space="preserve">attitudes include cultural norms that accept </w:t>
      </w:r>
      <w:r w:rsidR="00A20A3D" w:rsidRPr="00D26D08">
        <w:rPr>
          <w:rFonts w:cs="Arial"/>
        </w:rPr>
        <w:t>men exerting their power over women</w:t>
      </w:r>
      <w:r w:rsidR="00AB126C">
        <w:rPr>
          <w:rFonts w:cs="Arial"/>
        </w:rPr>
        <w:t xml:space="preserve"> and </w:t>
      </w:r>
      <w:r w:rsidR="00A20A3D">
        <w:rPr>
          <w:rFonts w:cs="Arial"/>
        </w:rPr>
        <w:t xml:space="preserve">encourage women to keep marriages and other family </w:t>
      </w:r>
      <w:r w:rsidR="00AF6F74">
        <w:rPr>
          <w:rFonts w:cs="Arial"/>
        </w:rPr>
        <w:t xml:space="preserve">and community </w:t>
      </w:r>
      <w:r w:rsidR="00A20A3D">
        <w:rPr>
          <w:rFonts w:cs="Arial"/>
        </w:rPr>
        <w:t>relationships intact at the expense of their own safety</w:t>
      </w:r>
      <w:r w:rsidR="00AB126C">
        <w:rPr>
          <w:rFonts w:cs="Arial"/>
        </w:rPr>
        <w:t xml:space="preserve">. They also include attitudes that </w:t>
      </w:r>
      <w:r w:rsidR="00E01C4E">
        <w:rPr>
          <w:rFonts w:cs="Arial"/>
        </w:rPr>
        <w:t>violence is a private matter to be resolved within families</w:t>
      </w:r>
      <w:r w:rsidR="00CF53B1">
        <w:rPr>
          <w:rFonts w:cs="Arial"/>
        </w:rPr>
        <w:t xml:space="preserve"> or communities only</w:t>
      </w:r>
      <w:r w:rsidR="00E01C4E">
        <w:rPr>
          <w:rFonts w:cs="Arial"/>
        </w:rPr>
        <w:t xml:space="preserve">. </w:t>
      </w:r>
      <w:r>
        <w:rPr>
          <w:rFonts w:cs="Arial"/>
        </w:rPr>
        <w:t>Domestic and family violence, sexual assault and harmful cultural practices such as dowry demands</w:t>
      </w:r>
      <w:r w:rsidR="00296A04">
        <w:rPr>
          <w:rFonts w:cs="Arial"/>
        </w:rPr>
        <w:t>,</w:t>
      </w:r>
      <w:r w:rsidR="00296A04" w:rsidRPr="00296A04">
        <w:rPr>
          <w:rFonts w:cs="Arial"/>
        </w:rPr>
        <w:t xml:space="preserve"> </w:t>
      </w:r>
      <w:r w:rsidR="00296A04">
        <w:rPr>
          <w:rFonts w:cs="Arial"/>
        </w:rPr>
        <w:t>forced and underage marriage</w:t>
      </w:r>
      <w:r>
        <w:rPr>
          <w:rFonts w:cs="Arial"/>
        </w:rPr>
        <w:t xml:space="preserve"> and female genital mutilation were of particular concern and highlighted the relationship between inequality and </w:t>
      </w:r>
      <w:r w:rsidR="00296A04">
        <w:rPr>
          <w:rFonts w:cs="Arial"/>
        </w:rPr>
        <w:t xml:space="preserve">abuse. </w:t>
      </w:r>
      <w:r w:rsidR="00DC4F54">
        <w:t>From the disc</w:t>
      </w:r>
      <w:r w:rsidR="00C7019F">
        <w:t xml:space="preserve">ussion, it was clear that </w:t>
      </w:r>
      <w:r w:rsidR="00F83B12">
        <w:t xml:space="preserve">such </w:t>
      </w:r>
      <w:r w:rsidR="00DC4F54">
        <w:t>cultural norms need to be questioned and reframed if violence is to become a thing of the past.</w:t>
      </w:r>
    </w:p>
    <w:p w:rsidR="008F7533" w:rsidRDefault="008F7533" w:rsidP="008F7533">
      <w:r w:rsidRPr="00D26D08">
        <w:lastRenderedPageBreak/>
        <w:t xml:space="preserve">Particular concern was expressed for situations in which gender inequality and cultural norms facilitate victim blaming. The fear of being ostracised </w:t>
      </w:r>
      <w:r>
        <w:t xml:space="preserve">was felt to lead </w:t>
      </w:r>
      <w:r w:rsidRPr="00D26D08">
        <w:t xml:space="preserve">women </w:t>
      </w:r>
      <w:r>
        <w:t xml:space="preserve">and children </w:t>
      </w:r>
      <w:r w:rsidRPr="00D26D08">
        <w:t>to remain silent about their experiences of violence and prevent them from seeking help to escape a violent situation.</w:t>
      </w:r>
      <w:r w:rsidR="00C95A94">
        <w:t xml:space="preserve"> In</w:t>
      </w:r>
      <w:r w:rsidR="00451349">
        <w:t> </w:t>
      </w:r>
      <w:r w:rsidR="00C95A94">
        <w:t xml:space="preserve">some cases, </w:t>
      </w:r>
      <w:r w:rsidR="007A3B04">
        <w:t xml:space="preserve">for instance, </w:t>
      </w:r>
      <w:r w:rsidR="004A4172">
        <w:t xml:space="preserve">women’s </w:t>
      </w:r>
      <w:r w:rsidR="007A3B04">
        <w:t xml:space="preserve">disclosures about </w:t>
      </w:r>
      <w:r w:rsidR="00C95A94">
        <w:t>family violence</w:t>
      </w:r>
      <w:r w:rsidR="007A3B04">
        <w:t xml:space="preserve"> and</w:t>
      </w:r>
      <w:r w:rsidR="00475CC7">
        <w:t xml:space="preserve"> sexual abuse are </w:t>
      </w:r>
      <w:r w:rsidR="0094635D">
        <w:t xml:space="preserve">followed by </w:t>
      </w:r>
      <w:r w:rsidR="00F97C82">
        <w:t xml:space="preserve">community </w:t>
      </w:r>
      <w:r w:rsidR="00ED5B64">
        <w:t>harassment</w:t>
      </w:r>
      <w:r w:rsidR="00BD4A74">
        <w:t xml:space="preserve"> and violence</w:t>
      </w:r>
      <w:r w:rsidR="00C95A94">
        <w:t>.</w:t>
      </w:r>
      <w:r w:rsidR="00CC79CD">
        <w:t xml:space="preserve"> </w:t>
      </w:r>
    </w:p>
    <w:p w:rsidR="002169E2" w:rsidRPr="00A0450B" w:rsidRDefault="002169E2" w:rsidP="00A0450B">
      <w:pPr>
        <w:pStyle w:val="Quote"/>
        <w:ind w:left="567" w:firstLine="0"/>
        <w:rPr>
          <w:bCs w:val="0"/>
        </w:rPr>
      </w:pPr>
      <w:r w:rsidRPr="00A0450B">
        <w:rPr>
          <w:bCs w:val="0"/>
        </w:rPr>
        <w:t>“I couldn’</w:t>
      </w:r>
      <w:r w:rsidR="001E0B28" w:rsidRPr="00A0450B">
        <w:rPr>
          <w:bCs w:val="0"/>
        </w:rPr>
        <w:t xml:space="preserve">t believe he could </w:t>
      </w:r>
      <w:r w:rsidR="00A64B7D" w:rsidRPr="00A0450B">
        <w:rPr>
          <w:bCs w:val="0"/>
        </w:rPr>
        <w:t xml:space="preserve">put me in hospital </w:t>
      </w:r>
      <w:r w:rsidRPr="00A0450B">
        <w:rPr>
          <w:bCs w:val="0"/>
        </w:rPr>
        <w:t xml:space="preserve">and yet everyone is </w:t>
      </w:r>
      <w:r w:rsidR="001E0B28" w:rsidRPr="00A0450B">
        <w:rPr>
          <w:bCs w:val="0"/>
        </w:rPr>
        <w:t xml:space="preserve">blaming </w:t>
      </w:r>
      <w:r w:rsidR="004444D2" w:rsidRPr="00A0450B">
        <w:rPr>
          <w:bCs w:val="0"/>
        </w:rPr>
        <w:t>me</w:t>
      </w:r>
      <w:r w:rsidRPr="00A0450B">
        <w:rPr>
          <w:bCs w:val="0"/>
        </w:rPr>
        <w:t>.”</w:t>
      </w:r>
    </w:p>
    <w:p w:rsidR="00D763B5" w:rsidRDefault="00D763B5" w:rsidP="00D763B5">
      <w:r w:rsidRPr="00D26D08">
        <w:t>The intersections between gender inequality</w:t>
      </w:r>
      <w:r>
        <w:t xml:space="preserve">, </w:t>
      </w:r>
      <w:r w:rsidRPr="00D26D08">
        <w:t xml:space="preserve">ethnicity, visa status, age and sexual identity were </w:t>
      </w:r>
      <w:r>
        <w:t xml:space="preserve">also </w:t>
      </w:r>
      <w:r w:rsidRPr="00D26D08">
        <w:t>recognised. Participants were of the view that the risk of violence is exacerbated where it occurs in combination with</w:t>
      </w:r>
      <w:r w:rsidR="00AB4F00">
        <w:t xml:space="preserve"> other factors such as poverty, </w:t>
      </w:r>
      <w:r w:rsidRPr="00D26D08">
        <w:t>disability</w:t>
      </w:r>
      <w:r w:rsidR="00AB4F00">
        <w:t xml:space="preserve"> and prejudice. </w:t>
      </w:r>
      <w:r>
        <w:t xml:space="preserve">In the extended family units in which many CALD women live, family violence can intersect with other forms of abuse such as elder and carer abuse. </w:t>
      </w:r>
      <w:r w:rsidRPr="00D26D08">
        <w:t xml:space="preserve">When such additional factors come into play, violence can be more </w:t>
      </w:r>
      <w:r>
        <w:t xml:space="preserve">complex, damaging and </w:t>
      </w:r>
      <w:r w:rsidRPr="00D26D08">
        <w:t>difficult to escape.</w:t>
      </w:r>
    </w:p>
    <w:p w:rsidR="004E6ACD" w:rsidRPr="004E6ACD" w:rsidRDefault="004E6ACD" w:rsidP="00A20A3D">
      <w:pPr>
        <w:rPr>
          <w:b/>
          <w:i/>
        </w:rPr>
      </w:pPr>
      <w:r w:rsidRPr="004E6ACD">
        <w:rPr>
          <w:b/>
          <w:i/>
        </w:rPr>
        <w:t>Supporting equality</w:t>
      </w:r>
    </w:p>
    <w:p w:rsidR="00A20A3D" w:rsidRPr="00D26D08" w:rsidRDefault="00A20A3D" w:rsidP="00A20A3D">
      <w:r w:rsidRPr="00D26D08">
        <w:t xml:space="preserve">Participants called for women to be given practical, sustained help so that they are equipped with tools and the knowledge to use them, and have support from services that can </w:t>
      </w:r>
      <w:r>
        <w:t>“</w:t>
      </w:r>
      <w:r w:rsidRPr="00D26D08">
        <w:t>walk beside them</w:t>
      </w:r>
      <w:r>
        <w:t>”</w:t>
      </w:r>
      <w:r w:rsidR="00BB3253">
        <w:t>.</w:t>
      </w:r>
      <w:r>
        <w:t xml:space="preserve"> Where this support is effective, women are more able to find their voices and empower themselves.</w:t>
      </w:r>
      <w:r w:rsidR="004E6ACD">
        <w:t xml:space="preserve"> </w:t>
      </w:r>
      <w:r w:rsidR="001B7585">
        <w:t>They felt s</w:t>
      </w:r>
      <w:r w:rsidR="004E6ACD">
        <w:t>ervices should</w:t>
      </w:r>
      <w:r w:rsidR="00444750">
        <w:t xml:space="preserve"> not only seek to address experiences</w:t>
      </w:r>
      <w:r w:rsidR="008E0715">
        <w:t xml:space="preserve"> </w:t>
      </w:r>
      <w:r w:rsidR="004E6ACD">
        <w:t xml:space="preserve">of violence but </w:t>
      </w:r>
      <w:r w:rsidR="009B7B64">
        <w:t xml:space="preserve">also </w:t>
      </w:r>
      <w:r w:rsidR="004E6ACD">
        <w:t>support women in their aspirations</w:t>
      </w:r>
      <w:r w:rsidR="009451C1">
        <w:t xml:space="preserve"> for themselves and their children</w:t>
      </w:r>
      <w:r w:rsidR="008E0715">
        <w:t>.</w:t>
      </w:r>
    </w:p>
    <w:p w:rsidR="002E2543" w:rsidRPr="002E2543" w:rsidRDefault="003E15C8" w:rsidP="002E2543">
      <w:pPr>
        <w:pStyle w:val="IntenseQuote"/>
        <w:rPr>
          <w:b/>
        </w:rPr>
      </w:pPr>
      <w:r>
        <w:rPr>
          <w:b/>
        </w:rPr>
        <w:t xml:space="preserve">Women’s Health &amp; </w:t>
      </w:r>
      <w:r w:rsidR="002E2543" w:rsidRPr="002E2543">
        <w:rPr>
          <w:b/>
        </w:rPr>
        <w:t>Family Service</w:t>
      </w:r>
      <w:r>
        <w:rPr>
          <w:b/>
        </w:rPr>
        <w:t>s</w:t>
      </w:r>
    </w:p>
    <w:p w:rsidR="002E2543" w:rsidRPr="002E2543" w:rsidRDefault="003C6AE5" w:rsidP="001E722F">
      <w:pPr>
        <w:pStyle w:val="IntenseQuote"/>
        <w:rPr>
          <w:b/>
        </w:rPr>
      </w:pPr>
      <w:r>
        <w:rPr>
          <w:b/>
        </w:rPr>
        <w:t>Western Australia</w:t>
      </w:r>
    </w:p>
    <w:p w:rsidR="00756919" w:rsidRDefault="000C0895" w:rsidP="00756919">
      <w:pPr>
        <w:pStyle w:val="IntenseQuote"/>
      </w:pPr>
      <w:r>
        <w:t xml:space="preserve">Domestic </w:t>
      </w:r>
      <w:r w:rsidR="00D43A1D">
        <w:t>violence services</w:t>
      </w:r>
      <w:r w:rsidR="0030594E">
        <w:t xml:space="preserve"> provided by </w:t>
      </w:r>
      <w:r w:rsidR="00FF059B">
        <w:t>Women’s Health &amp; Family Service</w:t>
      </w:r>
      <w:r w:rsidR="003E15C8">
        <w:t>s</w:t>
      </w:r>
      <w:r w:rsidR="002E2543">
        <w:t xml:space="preserve"> </w:t>
      </w:r>
      <w:r w:rsidR="00756919">
        <w:t xml:space="preserve">include a </w:t>
      </w:r>
      <w:r w:rsidR="00A400AC">
        <w:t xml:space="preserve">Multicultural Women’s Advocacy Service (MWAS) </w:t>
      </w:r>
      <w:r w:rsidR="00756919">
        <w:t xml:space="preserve">which is </w:t>
      </w:r>
      <w:r w:rsidR="00A400AC">
        <w:t xml:space="preserve">a metropolitan wide, specialist CALD service for women, with or without children, who have experienced family </w:t>
      </w:r>
      <w:r w:rsidR="001E0099">
        <w:t xml:space="preserve">and domestic </w:t>
      </w:r>
      <w:r w:rsidR="00A400AC">
        <w:t>violence.</w:t>
      </w:r>
      <w:r w:rsidR="00756919">
        <w:t xml:space="preserve"> </w:t>
      </w:r>
    </w:p>
    <w:p w:rsidR="00962E2E" w:rsidRDefault="00756919" w:rsidP="000C6FFC">
      <w:pPr>
        <w:pStyle w:val="IntenseQuote"/>
      </w:pPr>
      <w:r>
        <w:t xml:space="preserve">MWAS </w:t>
      </w:r>
      <w:r w:rsidR="00FF059B">
        <w:t>seek</w:t>
      </w:r>
      <w:r>
        <w:t>s</w:t>
      </w:r>
      <w:r w:rsidR="00FF059B">
        <w:t xml:space="preserve"> to support clients to achieve their longer term goals related to employment, education, training, health and wellbeing for both themselves and their families. </w:t>
      </w:r>
      <w:r w:rsidR="00777FEB">
        <w:t xml:space="preserve">For example, </w:t>
      </w:r>
      <w:r w:rsidR="005F2838">
        <w:t xml:space="preserve">women are </w:t>
      </w:r>
      <w:r w:rsidR="00777FEB">
        <w:t xml:space="preserve">assisted to complete certificate courses </w:t>
      </w:r>
      <w:r w:rsidR="00F92827">
        <w:t xml:space="preserve">in environments where they feel safe and which have been sensitised to the challenges they are experiencing. Clients completing these courses have </w:t>
      </w:r>
      <w:r w:rsidR="00777FEB">
        <w:t xml:space="preserve">gone on to </w:t>
      </w:r>
      <w:r w:rsidR="000C6FFC">
        <w:t xml:space="preserve">find employment, pursue further </w:t>
      </w:r>
      <w:r w:rsidR="00777FEB">
        <w:t>study and start their o</w:t>
      </w:r>
      <w:r w:rsidR="00F92827">
        <w:t xml:space="preserve">wn businesses. Others have participated in parenting programmes which help them understand how violence may have affected their children and </w:t>
      </w:r>
      <w:r w:rsidR="00777FEB">
        <w:t xml:space="preserve">repair their capacity to parent. </w:t>
      </w:r>
    </w:p>
    <w:p w:rsidR="00A20A3D" w:rsidRDefault="00DC2626" w:rsidP="00A20A3D">
      <w:r>
        <w:rPr>
          <w:rFonts w:cs="Arial"/>
        </w:rPr>
        <w:lastRenderedPageBreak/>
        <w:t xml:space="preserve">It was recognised that </w:t>
      </w:r>
      <w:r w:rsidRPr="00D26D08">
        <w:rPr>
          <w:rFonts w:cs="Arial"/>
        </w:rPr>
        <w:t xml:space="preserve">tackling the underlying issue of gender inequality </w:t>
      </w:r>
      <w:r>
        <w:rPr>
          <w:rFonts w:cs="Arial"/>
        </w:rPr>
        <w:t xml:space="preserve">and achieving behaviour change </w:t>
      </w:r>
      <w:r w:rsidRPr="00D26D08">
        <w:rPr>
          <w:rFonts w:cs="Arial"/>
        </w:rPr>
        <w:t>wi</w:t>
      </w:r>
      <w:r>
        <w:rPr>
          <w:rFonts w:cs="Arial"/>
        </w:rPr>
        <w:t xml:space="preserve">ll require </w:t>
      </w:r>
      <w:r w:rsidRPr="00D26D08">
        <w:rPr>
          <w:rFonts w:cs="Arial"/>
        </w:rPr>
        <w:t xml:space="preserve">communities, </w:t>
      </w:r>
      <w:r>
        <w:rPr>
          <w:rFonts w:cs="Arial"/>
        </w:rPr>
        <w:t xml:space="preserve">governments, business and other </w:t>
      </w:r>
      <w:r w:rsidRPr="00D26D08">
        <w:rPr>
          <w:rFonts w:cs="Arial"/>
        </w:rPr>
        <w:t>institutions to work together to achieve long-term change.</w:t>
      </w:r>
      <w:r>
        <w:rPr>
          <w:rFonts w:cs="Arial"/>
        </w:rPr>
        <w:t xml:space="preserve"> </w:t>
      </w:r>
      <w:r w:rsidR="00EF3FF3">
        <w:rPr>
          <w:rFonts w:cs="Arial"/>
        </w:rPr>
        <w:t>For instance, p</w:t>
      </w:r>
      <w:r w:rsidR="00C6198B">
        <w:t xml:space="preserve">articipants felt </w:t>
      </w:r>
      <w:r w:rsidR="009A56DE">
        <w:t>CALD communities should be prepared to look critically at culture, rather than assuming it should remain static and allowing certain cultural practices rooted in gender inequality to harm future generations.</w:t>
      </w:r>
      <w:r w:rsidR="00EF3FF3">
        <w:t xml:space="preserve"> Governments could </w:t>
      </w:r>
      <w:r w:rsidR="00A20A3D" w:rsidRPr="00D26D08">
        <w:t xml:space="preserve">support and facilitate change by ensuring that </w:t>
      </w:r>
      <w:r w:rsidR="00A20A3D">
        <w:t xml:space="preserve">all government funded services and all </w:t>
      </w:r>
      <w:r w:rsidR="00A20A3D" w:rsidRPr="00D26D08">
        <w:t>organisation</w:t>
      </w:r>
      <w:r w:rsidR="00A20A3D">
        <w:t xml:space="preserve">s or communities </w:t>
      </w:r>
      <w:r w:rsidR="00A20A3D" w:rsidRPr="00D26D08">
        <w:t>tha</w:t>
      </w:r>
      <w:r w:rsidR="00A20A3D">
        <w:t>t receive government funding are</w:t>
      </w:r>
      <w:r w:rsidR="00A20A3D" w:rsidRPr="00D26D08">
        <w:t xml:space="preserve"> required to show a measurable commitment to gender</w:t>
      </w:r>
      <w:r w:rsidR="00A20A3D">
        <w:t xml:space="preserve"> equality</w:t>
      </w:r>
      <w:r w:rsidR="001B79A6">
        <w:t xml:space="preserve"> and women’s leadership</w:t>
      </w:r>
      <w:r w:rsidR="00A20A3D" w:rsidRPr="00D26D08">
        <w:t>.</w:t>
      </w:r>
    </w:p>
    <w:p w:rsidR="00A20A3D" w:rsidRPr="00A20A3D" w:rsidRDefault="00A20A3D" w:rsidP="00A20A3D">
      <w:pPr>
        <w:pStyle w:val="IntenseQuote"/>
        <w:rPr>
          <w:b/>
        </w:rPr>
      </w:pPr>
      <w:r w:rsidRPr="00A20A3D">
        <w:rPr>
          <w:b/>
        </w:rPr>
        <w:t>Multicultural Centre for Women’s Health</w:t>
      </w:r>
    </w:p>
    <w:p w:rsidR="00A20A3D" w:rsidRPr="00A20A3D" w:rsidRDefault="00A20A3D" w:rsidP="00A20A3D">
      <w:pPr>
        <w:pStyle w:val="IntenseQuote"/>
        <w:rPr>
          <w:b/>
        </w:rPr>
      </w:pPr>
      <w:r w:rsidRPr="00A20A3D">
        <w:rPr>
          <w:b/>
        </w:rPr>
        <w:t>Victoria</w:t>
      </w:r>
    </w:p>
    <w:p w:rsidR="00A20A3D" w:rsidRPr="00D26D08" w:rsidRDefault="00A20A3D" w:rsidP="00A20A3D">
      <w:pPr>
        <w:pStyle w:val="IntenseQuote"/>
      </w:pPr>
      <w:r w:rsidRPr="00D26D08">
        <w:t>The Multicultural Ce</w:t>
      </w:r>
      <w:r>
        <w:t xml:space="preserve">ntre for Women’s Health </w:t>
      </w:r>
      <w:r w:rsidRPr="00D26D08">
        <w:t>builds the capacity of immigrant and refugee women to take leadership roles in their communities and workplaces, to promote gender equality, and provide guidance and leadership to their</w:t>
      </w:r>
      <w:r w:rsidR="00451349">
        <w:t> </w:t>
      </w:r>
      <w:r w:rsidRPr="00D26D08">
        <w:t xml:space="preserve">communities with respect to violence against women. </w:t>
      </w:r>
    </w:p>
    <w:p w:rsidR="00A20A3D" w:rsidRPr="00D26D08" w:rsidRDefault="00A20A3D" w:rsidP="00A20A3D">
      <w:pPr>
        <w:pStyle w:val="IntenseQuote"/>
      </w:pPr>
      <w:r w:rsidRPr="00D26D08">
        <w:t>Program</w:t>
      </w:r>
      <w:r>
        <w:t>me</w:t>
      </w:r>
      <w:r w:rsidRPr="00D26D08">
        <w:t xml:space="preserve">s are developed in consultation with immigrant and refugee women and are delivered in an outreach capacity, in a range of languages and using accredited bilingual, bicultural women </w:t>
      </w:r>
      <w:r w:rsidR="00050A2E">
        <w:t>educators</w:t>
      </w:r>
      <w:r w:rsidRPr="00D26D08">
        <w:t>. The diverse experiences and needs of immigrant and refugee women are centralised, tailoring different program</w:t>
      </w:r>
      <w:r>
        <w:t>me</w:t>
      </w:r>
      <w:r w:rsidRPr="00D26D08">
        <w:t>s for women from different cultural and language communities, ages, geographical needs and educational levels. The progress and outcomes are that women’s health and leadership program</w:t>
      </w:r>
      <w:r>
        <w:t>me</w:t>
      </w:r>
      <w:r w:rsidRPr="00D26D08">
        <w:t>s are delivered in an o</w:t>
      </w:r>
      <w:r>
        <w:t>ngoing way throughout the</w:t>
      </w:r>
      <w:r w:rsidR="001D6DFC">
        <w:t> </w:t>
      </w:r>
      <w:r>
        <w:t>year.</w:t>
      </w:r>
    </w:p>
    <w:p w:rsidR="00300A8D" w:rsidRDefault="00A20A3D" w:rsidP="00A20A3D">
      <w:pPr>
        <w:rPr>
          <w:rFonts w:cs="Arial"/>
        </w:rPr>
      </w:pPr>
      <w:r>
        <w:rPr>
          <w:rFonts w:cs="Arial"/>
        </w:rPr>
        <w:t>Attendees</w:t>
      </w:r>
      <w:r w:rsidR="00F05D19">
        <w:rPr>
          <w:rFonts w:cs="Arial"/>
        </w:rPr>
        <w:t xml:space="preserve"> suggested </w:t>
      </w:r>
      <w:r w:rsidR="0038314A">
        <w:rPr>
          <w:rFonts w:cs="Arial"/>
        </w:rPr>
        <w:t xml:space="preserve">a </w:t>
      </w:r>
      <w:r>
        <w:rPr>
          <w:rFonts w:cs="Arial"/>
        </w:rPr>
        <w:t xml:space="preserve">community </w:t>
      </w:r>
      <w:r w:rsidR="0038314A">
        <w:rPr>
          <w:rFonts w:cs="Arial"/>
        </w:rPr>
        <w:t xml:space="preserve">campaign that </w:t>
      </w:r>
      <w:r w:rsidR="00D55483">
        <w:rPr>
          <w:rFonts w:cs="Arial"/>
        </w:rPr>
        <w:t xml:space="preserve">addresses gender </w:t>
      </w:r>
      <w:r w:rsidR="009E46D8">
        <w:rPr>
          <w:rFonts w:cs="Arial"/>
        </w:rPr>
        <w:t>in</w:t>
      </w:r>
      <w:r w:rsidR="00D55483">
        <w:rPr>
          <w:rFonts w:cs="Arial"/>
        </w:rPr>
        <w:t xml:space="preserve">equality, promotes respectful relationships and </w:t>
      </w:r>
      <w:r>
        <w:rPr>
          <w:rFonts w:cs="Arial"/>
        </w:rPr>
        <w:t xml:space="preserve">treats violence against women as a mainstream issue is </w:t>
      </w:r>
      <w:r w:rsidR="00F05D19">
        <w:rPr>
          <w:rFonts w:cs="Arial"/>
        </w:rPr>
        <w:t xml:space="preserve">also </w:t>
      </w:r>
      <w:r>
        <w:rPr>
          <w:rFonts w:cs="Arial"/>
        </w:rPr>
        <w:t xml:space="preserve">needed. This could be similar to </w:t>
      </w:r>
      <w:r w:rsidR="00D34666">
        <w:rPr>
          <w:rFonts w:cs="Arial"/>
        </w:rPr>
        <w:br/>
      </w:r>
      <w:r>
        <w:rPr>
          <w:rFonts w:cs="Arial"/>
        </w:rPr>
        <w:t>drink-driving campaigns, with messages n</w:t>
      </w:r>
      <w:r w:rsidR="00F05D19">
        <w:rPr>
          <w:rFonts w:cs="Arial"/>
        </w:rPr>
        <w:t xml:space="preserve">uanced for diverse communities. </w:t>
      </w:r>
    </w:p>
    <w:p w:rsidR="00A20A3D" w:rsidRPr="00D26D08" w:rsidRDefault="00F05D19" w:rsidP="00A20A3D">
      <w:r>
        <w:rPr>
          <w:rFonts w:cs="Arial"/>
        </w:rPr>
        <w:t>Key messages could</w:t>
      </w:r>
      <w:r w:rsidR="001D6DFC">
        <w:rPr>
          <w:rFonts w:cs="Arial"/>
        </w:rPr>
        <w:t xml:space="preserve"> include:</w:t>
      </w:r>
    </w:p>
    <w:p w:rsidR="00A20A3D" w:rsidRPr="00D26D08" w:rsidRDefault="00F323AD" w:rsidP="00451349">
      <w:pPr>
        <w:pStyle w:val="ListParagraph"/>
      </w:pPr>
      <w:r>
        <w:t>g</w:t>
      </w:r>
      <w:r w:rsidR="00A20A3D" w:rsidRPr="00D26D08">
        <w:t>ender inequality is a thing of the pas</w:t>
      </w:r>
      <w:r w:rsidR="00144779">
        <w:t>t</w:t>
      </w:r>
    </w:p>
    <w:p w:rsidR="00A20A3D" w:rsidRPr="00D26D08" w:rsidRDefault="00F323AD" w:rsidP="00451349">
      <w:pPr>
        <w:pStyle w:val="ListParagraph"/>
      </w:pPr>
      <w:r>
        <w:t>d</w:t>
      </w:r>
      <w:r w:rsidR="00A20A3D" w:rsidRPr="00D26D08">
        <w:t xml:space="preserve">omestic </w:t>
      </w:r>
      <w:r w:rsidR="00A20A3D">
        <w:t xml:space="preserve">and family </w:t>
      </w:r>
      <w:r w:rsidR="00A20A3D" w:rsidRPr="00D26D08">
        <w:t>violence is not a private issue – it is an issue for</w:t>
      </w:r>
      <w:r w:rsidR="00320FDC">
        <w:t> </w:t>
      </w:r>
      <w:r w:rsidR="00A20A3D" w:rsidRPr="00D26D08">
        <w:t>communities, religious faiths, businesses</w:t>
      </w:r>
      <w:r w:rsidR="00A20A3D">
        <w:t xml:space="preserve"> and workp</w:t>
      </w:r>
      <w:r w:rsidR="00144779">
        <w:t>laces</w:t>
      </w:r>
    </w:p>
    <w:p w:rsidR="006B17EA" w:rsidRDefault="00A20A3D" w:rsidP="00451349">
      <w:pPr>
        <w:pStyle w:val="ListParagraph"/>
      </w:pPr>
      <w:r w:rsidRPr="00D26D08">
        <w:t xml:space="preserve">Australia is a country with both gender equality and multiculturalism. </w:t>
      </w:r>
      <w:r w:rsidR="001D6DFC">
        <w:br/>
      </w:r>
      <w:r w:rsidRPr="00D26D08">
        <w:t xml:space="preserve">It values diversity, and also has laws that </w:t>
      </w:r>
      <w:r w:rsidR="00FD6618">
        <w:t>prohibit violence against</w:t>
      </w:r>
      <w:r w:rsidR="001D6DFC">
        <w:t> </w:t>
      </w:r>
      <w:r w:rsidR="00FD6618">
        <w:t>women</w:t>
      </w:r>
      <w:r w:rsidR="00144779">
        <w:t>.</w:t>
      </w:r>
    </w:p>
    <w:p w:rsidR="006B17EA" w:rsidRDefault="006B17EA">
      <w:pPr>
        <w:spacing w:before="0" w:after="200" w:line="276" w:lineRule="auto"/>
      </w:pPr>
      <w:r>
        <w:br w:type="page"/>
      </w:r>
    </w:p>
    <w:p w:rsidR="001F042D" w:rsidRDefault="001F042D" w:rsidP="001F042D">
      <w:pPr>
        <w:pStyle w:val="Artifact"/>
        <w:rPr>
          <w:rFonts w:cs="Arial"/>
        </w:rPr>
      </w:pPr>
      <w:bookmarkStart w:id="12" w:name="_Toc436831320"/>
      <w:r>
        <w:rPr>
          <w:rFonts w:cs="Arial"/>
        </w:rPr>
        <w:lastRenderedPageBreak/>
        <w:t>__</w:t>
      </w:r>
    </w:p>
    <w:p w:rsidR="00A20A3D" w:rsidRPr="000806D0" w:rsidRDefault="00320FDC" w:rsidP="00320FDC">
      <w:pPr>
        <w:pStyle w:val="Heading1"/>
        <w:ind w:left="851" w:hanging="851"/>
      </w:pPr>
      <w:bookmarkStart w:id="13" w:name="_Toc443178068"/>
      <w:r>
        <w:t>2.</w:t>
      </w:r>
      <w:r>
        <w:tab/>
      </w:r>
      <w:r w:rsidR="00A20A3D">
        <w:t xml:space="preserve">Recognising </w:t>
      </w:r>
      <w:r w:rsidR="00A20A3D" w:rsidRPr="000806D0">
        <w:t>the diversity of</w:t>
      </w:r>
      <w:r w:rsidR="00451349">
        <w:t> </w:t>
      </w:r>
      <w:r w:rsidR="00A20A3D" w:rsidRPr="000806D0">
        <w:t>CALD communities</w:t>
      </w:r>
      <w:bookmarkEnd w:id="12"/>
      <w:bookmarkEnd w:id="13"/>
    </w:p>
    <w:p w:rsidR="00264CA8" w:rsidRDefault="00A20A3D" w:rsidP="00264CA8">
      <w:r w:rsidRPr="001457E8">
        <w:t>The need to acknowledge the diversity of CALD communities when develo</w:t>
      </w:r>
      <w:r w:rsidRPr="00D26D08">
        <w:t>ping initiatives to reduce violence against women</w:t>
      </w:r>
      <w:r>
        <w:t xml:space="preserve"> was a key theme </w:t>
      </w:r>
      <w:r w:rsidR="00B84922">
        <w:t>from the r</w:t>
      </w:r>
      <w:r>
        <w:t>oundtable</w:t>
      </w:r>
      <w:r w:rsidRPr="00D26D08">
        <w:t xml:space="preserve">. </w:t>
      </w:r>
      <w:r w:rsidR="00DE7508">
        <w:t>Migration, cultural, religious and other</w:t>
      </w:r>
      <w:r w:rsidR="00DB5F5F">
        <w:t xml:space="preserve"> issues can </w:t>
      </w:r>
      <w:r w:rsidR="00DB5F5F" w:rsidRPr="00D26D08">
        <w:t xml:space="preserve">influence the ways in which women and children experience violence and how </w:t>
      </w:r>
      <w:r w:rsidR="00DB5F5F">
        <w:t xml:space="preserve">their communities respond. </w:t>
      </w:r>
      <w:r w:rsidR="00DF35AF" w:rsidRPr="00D26D08">
        <w:t xml:space="preserve">Discussions highlighted that </w:t>
      </w:r>
      <w:r w:rsidR="00DF35AF">
        <w:t xml:space="preserve">a nuanced </w:t>
      </w:r>
      <w:r w:rsidR="00DF35AF" w:rsidRPr="00D26D08">
        <w:t xml:space="preserve">understanding of </w:t>
      </w:r>
      <w:r w:rsidR="00F951BD">
        <w:t xml:space="preserve">communities and their specific contexts is </w:t>
      </w:r>
      <w:r w:rsidR="00DF35AF">
        <w:t>required</w:t>
      </w:r>
      <w:r w:rsidR="00DB5F5F">
        <w:t xml:space="preserve">, rather than a one size fits all approach. </w:t>
      </w:r>
    </w:p>
    <w:p w:rsidR="00DB5F5F" w:rsidRPr="004E6ACD" w:rsidRDefault="00DB5F5F" w:rsidP="00DB5F5F">
      <w:pPr>
        <w:rPr>
          <w:b/>
          <w:i/>
        </w:rPr>
      </w:pPr>
      <w:r>
        <w:rPr>
          <w:b/>
          <w:i/>
        </w:rPr>
        <w:t>Understanding diversity</w:t>
      </w:r>
    </w:p>
    <w:p w:rsidR="00A20A3D" w:rsidRDefault="00EF7291" w:rsidP="001457E8">
      <w:r>
        <w:t xml:space="preserve">Attendees observed there are more </w:t>
      </w:r>
      <w:r w:rsidR="00B84922" w:rsidRPr="00D26D08">
        <w:t>than 275 cultural and ethnic groups recognised in Australia, and this figure is growing.</w:t>
      </w:r>
      <w:r w:rsidR="00B84922" w:rsidRPr="00D26D08">
        <w:rPr>
          <w:rStyle w:val="FootnoteReference"/>
          <w:rFonts w:cs="Arial"/>
          <w:color w:val="000000" w:themeColor="text1"/>
          <w:szCs w:val="24"/>
        </w:rPr>
        <w:footnoteReference w:id="3"/>
      </w:r>
      <w:r w:rsidR="00B84922" w:rsidRPr="00D26D08">
        <w:t xml:space="preserve"> </w:t>
      </w:r>
      <w:r w:rsidR="00A20A3D" w:rsidRPr="00D26D08">
        <w:t xml:space="preserve">For </w:t>
      </w:r>
      <w:r w:rsidR="00B84922">
        <w:t xml:space="preserve">these </w:t>
      </w:r>
      <w:r w:rsidR="00A20A3D" w:rsidRPr="00D26D08">
        <w:t xml:space="preserve">communities, their specific ethnicity, culture, religion and country of origin can be critical identity markers. </w:t>
      </w:r>
      <w:r w:rsidR="00B84922">
        <w:t>In addition, e</w:t>
      </w:r>
      <w:r w:rsidR="00A20A3D" w:rsidRPr="00D26D08">
        <w:t>ach commu</w:t>
      </w:r>
      <w:r w:rsidR="00A20A3D">
        <w:t xml:space="preserve">nity has its own </w:t>
      </w:r>
      <w:r w:rsidR="00A20A3D" w:rsidRPr="00D26D08">
        <w:t xml:space="preserve">unique composition, depending on the migration history of its members. </w:t>
      </w:r>
    </w:p>
    <w:p w:rsidR="00742EFF" w:rsidRPr="00A0450B" w:rsidRDefault="008B3939" w:rsidP="00A0450B">
      <w:pPr>
        <w:pStyle w:val="Quote"/>
        <w:ind w:left="567" w:firstLine="0"/>
        <w:rPr>
          <w:b/>
        </w:rPr>
      </w:pPr>
      <w:r w:rsidRPr="00A0450B">
        <w:t>“The reality with CALD communities is there is diversity within</w:t>
      </w:r>
      <w:r w:rsidR="001D6DFC" w:rsidRPr="00A0450B">
        <w:t> </w:t>
      </w:r>
      <w:r w:rsidRPr="00A0450B">
        <w:t>diversity.”</w:t>
      </w:r>
    </w:p>
    <w:p w:rsidR="00685FC8" w:rsidRDefault="00DA790D">
      <w:pPr>
        <w:spacing w:before="0" w:after="200" w:line="276" w:lineRule="auto"/>
        <w:rPr>
          <w:rStyle w:val="Strong"/>
          <w:b w:val="0"/>
          <w:i/>
        </w:rPr>
      </w:pPr>
      <w:r w:rsidRPr="00D26D08">
        <w:t xml:space="preserve">A particular challenge is </w:t>
      </w:r>
      <w:r w:rsidR="00487C0F">
        <w:t xml:space="preserve">the isolation of many </w:t>
      </w:r>
      <w:r>
        <w:t xml:space="preserve">CALD </w:t>
      </w:r>
      <w:r w:rsidRPr="00D26D08">
        <w:t>women</w:t>
      </w:r>
      <w:r w:rsidR="006422B5">
        <w:t>,</w:t>
      </w:r>
      <w:r w:rsidRPr="00D26D08">
        <w:t xml:space="preserve"> who do not consider themselves </w:t>
      </w:r>
      <w:r w:rsidR="006422B5">
        <w:t>p</w:t>
      </w:r>
      <w:r w:rsidRPr="00D26D08">
        <w:t xml:space="preserve">art of a </w:t>
      </w:r>
      <w:r>
        <w:t xml:space="preserve">specific </w:t>
      </w:r>
      <w:r w:rsidRPr="00D26D08">
        <w:t>CALD community or part of the broader Australian society</w:t>
      </w:r>
      <w:r>
        <w:t xml:space="preserve">. Rather, they consider themselves </w:t>
      </w:r>
      <w:r w:rsidRPr="00D26D08">
        <w:t>individuals or members of families only. This lack of social connection can be exacerbat</w:t>
      </w:r>
      <w:r w:rsidR="00585AFA">
        <w:t xml:space="preserve">ed by factors such as temporary or unresolved </w:t>
      </w:r>
      <w:r w:rsidRPr="00D26D08">
        <w:t>visa status and ineligibility for support services.</w:t>
      </w:r>
      <w:r w:rsidRPr="00876421">
        <w:t xml:space="preserve"> </w:t>
      </w:r>
      <w:r>
        <w:t xml:space="preserve">Discussions also highlighted the difficulties for </w:t>
      </w:r>
      <w:r w:rsidRPr="00D26D08">
        <w:t>women and children experiencing violence in regional and remote ar</w:t>
      </w:r>
      <w:r w:rsidR="00D21E3A">
        <w:t xml:space="preserve">eas in Australia, where </w:t>
      </w:r>
      <w:r w:rsidR="00582EF1">
        <w:t>long distances and lim</w:t>
      </w:r>
      <w:r w:rsidR="009125A1">
        <w:t>ited services and communication technology</w:t>
      </w:r>
      <w:r w:rsidR="00582EF1">
        <w:t xml:space="preserve"> </w:t>
      </w:r>
      <w:r w:rsidRPr="00D26D08">
        <w:t xml:space="preserve">can create additional complexity. </w:t>
      </w:r>
      <w:r w:rsidR="00685FC8">
        <w:rPr>
          <w:rStyle w:val="Strong"/>
          <w:b w:val="0"/>
          <w:i/>
        </w:rPr>
        <w:br w:type="page"/>
      </w:r>
    </w:p>
    <w:p w:rsidR="006156BC" w:rsidRPr="004E6ACD" w:rsidRDefault="00344120" w:rsidP="006156BC">
      <w:pPr>
        <w:rPr>
          <w:b/>
          <w:i/>
        </w:rPr>
      </w:pPr>
      <w:r>
        <w:rPr>
          <w:b/>
          <w:i/>
        </w:rPr>
        <w:lastRenderedPageBreak/>
        <w:t>Responding to diversity</w:t>
      </w:r>
    </w:p>
    <w:p w:rsidR="004F20B4" w:rsidRDefault="006D7FD0" w:rsidP="001F042D">
      <w:r>
        <w:t xml:space="preserve">Where mainstream services fail to </w:t>
      </w:r>
      <w:r w:rsidR="00DB306D">
        <w:t>respond effectively to d</w:t>
      </w:r>
      <w:r w:rsidR="000A0BAB">
        <w:t>iversity</w:t>
      </w:r>
      <w:r>
        <w:t xml:space="preserve">, this becomes a </w:t>
      </w:r>
      <w:r w:rsidR="00DB306D">
        <w:t xml:space="preserve">key </w:t>
      </w:r>
      <w:r w:rsidR="000A0BAB">
        <w:t>barrier for CALD women who</w:t>
      </w:r>
      <w:r w:rsidR="00DB306D">
        <w:t xml:space="preserve"> are in need of support</w:t>
      </w:r>
      <w:r w:rsidR="000A0BAB">
        <w:t xml:space="preserve">. </w:t>
      </w:r>
      <w:r w:rsidR="00A20A3D" w:rsidRPr="00D26D08">
        <w:t>In some cases, mainstream services fail to understand the cultural context of the violence CALD women are subjected to, and in others the women feel they have been treate</w:t>
      </w:r>
      <w:r w:rsidR="001F042D">
        <w:t>d unfairly or disrespectfully.</w:t>
      </w:r>
      <w:r w:rsidR="00977CE6">
        <w:t xml:space="preserve"> </w:t>
      </w:r>
    </w:p>
    <w:p w:rsidR="004F20B4" w:rsidRPr="00A0450B" w:rsidRDefault="004F20B4" w:rsidP="00A0450B">
      <w:pPr>
        <w:pStyle w:val="Quote"/>
        <w:ind w:left="567" w:firstLine="0"/>
        <w:rPr>
          <w:b/>
          <w:bCs w:val="0"/>
        </w:rPr>
      </w:pPr>
      <w:r w:rsidRPr="00A0450B">
        <w:rPr>
          <w:bCs w:val="0"/>
        </w:rPr>
        <w:t>“It’s very difficult for a mainstream organisation to understand</w:t>
      </w:r>
      <w:r w:rsidR="00126644" w:rsidRPr="00A0450B">
        <w:rPr>
          <w:bCs w:val="0"/>
        </w:rPr>
        <w:t xml:space="preserve"> a </w:t>
      </w:r>
      <w:r w:rsidRPr="00A0450B">
        <w:rPr>
          <w:bCs w:val="0"/>
        </w:rPr>
        <w:t>culture of family, tradition, community, honour and shame.”</w:t>
      </w:r>
    </w:p>
    <w:p w:rsidR="00A20A3D" w:rsidRDefault="00977CE6" w:rsidP="001F042D">
      <w:r>
        <w:t xml:space="preserve">Participants emphasised </w:t>
      </w:r>
      <w:r w:rsidR="006422B5">
        <w:t xml:space="preserve">that </w:t>
      </w:r>
      <w:r w:rsidR="00C178F8">
        <w:t>a range of strategies are available to mainstream se</w:t>
      </w:r>
      <w:r w:rsidR="00D04560">
        <w:t xml:space="preserve">rvices to ensure they provide </w:t>
      </w:r>
      <w:r w:rsidR="00C178F8">
        <w:t>culturally app</w:t>
      </w:r>
      <w:r w:rsidR="00D04560">
        <w:t>ropriate support</w:t>
      </w:r>
      <w:r w:rsidR="00C178F8">
        <w:t>.</w:t>
      </w:r>
    </w:p>
    <w:p w:rsidR="00A20A3D" w:rsidRPr="001F042D" w:rsidRDefault="00A20A3D" w:rsidP="001F042D">
      <w:pPr>
        <w:pStyle w:val="IntenseQuote"/>
        <w:rPr>
          <w:b/>
        </w:rPr>
      </w:pPr>
      <w:r w:rsidRPr="001F042D">
        <w:rPr>
          <w:b/>
        </w:rPr>
        <w:t>Central Domestic Violence Service</w:t>
      </w:r>
    </w:p>
    <w:p w:rsidR="00A20A3D" w:rsidRPr="001F042D" w:rsidRDefault="00A20A3D" w:rsidP="001F042D">
      <w:pPr>
        <w:pStyle w:val="IntenseQuote"/>
        <w:rPr>
          <w:b/>
        </w:rPr>
      </w:pPr>
      <w:r w:rsidRPr="001F042D">
        <w:rPr>
          <w:b/>
        </w:rPr>
        <w:t>South Australia</w:t>
      </w:r>
    </w:p>
    <w:p w:rsidR="00A20A3D" w:rsidRPr="00E538BA" w:rsidRDefault="00A20A3D" w:rsidP="001F042D">
      <w:pPr>
        <w:pStyle w:val="IntenseQuote"/>
      </w:pPr>
      <w:r w:rsidRPr="00E538BA">
        <w:t>The Central Domestic Violenc</w:t>
      </w:r>
      <w:r w:rsidR="00B73764">
        <w:t xml:space="preserve">e Service </w:t>
      </w:r>
      <w:r w:rsidR="00617A26">
        <w:t xml:space="preserve">(CDVS) </w:t>
      </w:r>
      <w:r w:rsidR="009C7496">
        <w:t>ensures that it</w:t>
      </w:r>
      <w:r w:rsidRPr="00E538BA">
        <w:t xml:space="preserve"> provide</w:t>
      </w:r>
      <w:r w:rsidR="009C7496">
        <w:t>s</w:t>
      </w:r>
      <w:r w:rsidRPr="00E538BA">
        <w:t xml:space="preserve"> responsive services to CALD women by:</w:t>
      </w:r>
    </w:p>
    <w:p w:rsidR="00A20A3D" w:rsidRPr="00E538BA" w:rsidRDefault="009C7496" w:rsidP="001F042D">
      <w:pPr>
        <w:pStyle w:val="IntenseQuote"/>
        <w:numPr>
          <w:ilvl w:val="0"/>
          <w:numId w:val="32"/>
        </w:numPr>
      </w:pPr>
      <w:r>
        <w:t>e</w:t>
      </w:r>
      <w:r w:rsidR="00A20A3D" w:rsidRPr="00E538BA">
        <w:t>nsuring</w:t>
      </w:r>
      <w:r>
        <w:t xml:space="preserve"> diversity within its</w:t>
      </w:r>
      <w:r w:rsidR="00A20A3D" w:rsidRPr="00E538BA">
        <w:t xml:space="preserve"> staffing structure - currently 30 per cent </w:t>
      </w:r>
      <w:r w:rsidR="00A20A3D">
        <w:t>of CDVS domestic violence</w:t>
      </w:r>
      <w:r w:rsidR="00A20A3D" w:rsidRPr="00E538BA">
        <w:t xml:space="preserve"> staff are from a</w:t>
      </w:r>
      <w:r w:rsidR="001457E8">
        <w:t> </w:t>
      </w:r>
      <w:r w:rsidR="00A20A3D" w:rsidRPr="00E538BA">
        <w:t>CALD background an</w:t>
      </w:r>
      <w:r w:rsidR="00122CD4">
        <w:t xml:space="preserve">d/or are bilingual or </w:t>
      </w:r>
      <w:r>
        <w:t>multilingual</w:t>
      </w:r>
    </w:p>
    <w:p w:rsidR="00A20A3D" w:rsidRPr="00E538BA" w:rsidRDefault="006422B5" w:rsidP="001F042D">
      <w:pPr>
        <w:pStyle w:val="IntenseQuote"/>
        <w:numPr>
          <w:ilvl w:val="0"/>
          <w:numId w:val="32"/>
        </w:numPr>
      </w:pPr>
      <w:r>
        <w:t xml:space="preserve">making </w:t>
      </w:r>
      <w:r w:rsidR="009C7496">
        <w:t>a</w:t>
      </w:r>
      <w:r w:rsidR="00A20A3D" w:rsidRPr="00E538BA">
        <w:t>ppropriate partnerships and ref</w:t>
      </w:r>
      <w:r w:rsidR="009C7496">
        <w:t>errals with other CALD</w:t>
      </w:r>
      <w:r w:rsidR="001D6DFC">
        <w:t> </w:t>
      </w:r>
      <w:r w:rsidR="009C7496">
        <w:t>services</w:t>
      </w:r>
    </w:p>
    <w:p w:rsidR="00A20A3D" w:rsidRPr="00E538BA" w:rsidRDefault="006422B5" w:rsidP="001F042D">
      <w:pPr>
        <w:pStyle w:val="IntenseQuote"/>
        <w:numPr>
          <w:ilvl w:val="0"/>
          <w:numId w:val="32"/>
        </w:numPr>
      </w:pPr>
      <w:r>
        <w:t xml:space="preserve">providing </w:t>
      </w:r>
      <w:r w:rsidR="009C7496">
        <w:t>a</w:t>
      </w:r>
      <w:r w:rsidR="00A20A3D" w:rsidRPr="00E538BA">
        <w:t>ccess to and use of interpreter</w:t>
      </w:r>
      <w:r w:rsidR="009C7496">
        <w:t>s</w:t>
      </w:r>
    </w:p>
    <w:p w:rsidR="00A20A3D" w:rsidRPr="00E538BA" w:rsidRDefault="006422B5" w:rsidP="001F042D">
      <w:pPr>
        <w:pStyle w:val="IntenseQuote"/>
        <w:numPr>
          <w:ilvl w:val="0"/>
          <w:numId w:val="32"/>
        </w:numPr>
      </w:pPr>
      <w:r>
        <w:t xml:space="preserve">providing </w:t>
      </w:r>
      <w:r w:rsidR="009C7496">
        <w:t>a</w:t>
      </w:r>
      <w:r w:rsidR="00A20A3D" w:rsidRPr="00E538BA">
        <w:t xml:space="preserve">ccess to brokerage monies for clients </w:t>
      </w:r>
      <w:r w:rsidR="009C7496">
        <w:t>needing specialist</w:t>
      </w:r>
      <w:r w:rsidR="001D6DFC">
        <w:t> </w:t>
      </w:r>
      <w:r w:rsidR="009C7496">
        <w:t>services</w:t>
      </w:r>
      <w:r w:rsidR="00A20A3D" w:rsidRPr="00E538BA">
        <w:t xml:space="preserve"> </w:t>
      </w:r>
    </w:p>
    <w:p w:rsidR="00A20A3D" w:rsidRPr="00E538BA" w:rsidRDefault="009C7496" w:rsidP="001F042D">
      <w:pPr>
        <w:pStyle w:val="IntenseQuote"/>
        <w:numPr>
          <w:ilvl w:val="0"/>
          <w:numId w:val="32"/>
        </w:numPr>
      </w:pPr>
      <w:r>
        <w:t>d</w:t>
      </w:r>
      <w:r w:rsidR="00A20A3D" w:rsidRPr="00E538BA">
        <w:t>eveloping a culture within the organisation that encourages diversity and the right to choose.</w:t>
      </w:r>
    </w:p>
    <w:p w:rsidR="00065BEF" w:rsidRDefault="00065BEF" w:rsidP="00065BEF">
      <w:r w:rsidRPr="00D26D08">
        <w:t xml:space="preserve">Participants observed that some CALD communities are reluctant to raise awareness about the </w:t>
      </w:r>
      <w:r>
        <w:t xml:space="preserve">issue of </w:t>
      </w:r>
      <w:r w:rsidRPr="00D26D08">
        <w:t>violence in their community</w:t>
      </w:r>
      <w:r>
        <w:t xml:space="preserve">. This is due to fears that the </w:t>
      </w:r>
      <w:r w:rsidRPr="00D26D08">
        <w:t>broader Australian community will view them negatively</w:t>
      </w:r>
      <w:r>
        <w:t>. While attendees were adamant that culture cannot be used as an excuse for violence, they also felt that cultures are sometimes stigmatised by the broader community in ways that are unhelpful.</w:t>
      </w:r>
    </w:p>
    <w:p w:rsidR="00065BEF" w:rsidRPr="00A0450B" w:rsidRDefault="00065BEF" w:rsidP="00A0450B">
      <w:pPr>
        <w:pStyle w:val="Quote"/>
        <w:ind w:left="567" w:firstLine="0"/>
      </w:pPr>
      <w:r w:rsidRPr="00A0450B">
        <w:t>“Blaming culture is a way of shirking our responsibilities to intervene.”</w:t>
      </w:r>
    </w:p>
    <w:p w:rsidR="00A20A3D" w:rsidRDefault="00C33DB0" w:rsidP="001F042D">
      <w:r>
        <w:t xml:space="preserve">It was also noted </w:t>
      </w:r>
      <w:r w:rsidR="00A20A3D" w:rsidRPr="00D26D08">
        <w:t>that some perpetrators of violence manipulate these fears to portray themselv</w:t>
      </w:r>
      <w:r w:rsidR="009B6C73">
        <w:t xml:space="preserve">es as the victims of racism, </w:t>
      </w:r>
      <w:r w:rsidR="00A20A3D" w:rsidRPr="00D26D08">
        <w:t>claim</w:t>
      </w:r>
      <w:r w:rsidR="009B6C73">
        <w:t>ing</w:t>
      </w:r>
      <w:r w:rsidR="00A20A3D" w:rsidRPr="00D26D08">
        <w:t xml:space="preserve"> </w:t>
      </w:r>
      <w:r w:rsidR="00A20A3D">
        <w:t>“</w:t>
      </w:r>
      <w:r w:rsidR="00A20A3D" w:rsidRPr="00D26D08">
        <w:t>others</w:t>
      </w:r>
      <w:r w:rsidR="00A20A3D">
        <w:t xml:space="preserve"> are picking on me”</w:t>
      </w:r>
      <w:r w:rsidR="00A20A3D" w:rsidRPr="00D26D08">
        <w:t xml:space="preserve"> rather than taking responsibility for their actions.</w:t>
      </w:r>
      <w:r w:rsidR="007A60A1">
        <w:t xml:space="preserve"> </w:t>
      </w:r>
    </w:p>
    <w:p w:rsidR="005C1D2A" w:rsidRDefault="00FE068B" w:rsidP="001F042D">
      <w:r>
        <w:lastRenderedPageBreak/>
        <w:t xml:space="preserve">A </w:t>
      </w:r>
      <w:r w:rsidR="005A52AD">
        <w:t>combination of community taboos and fear</w:t>
      </w:r>
      <w:r>
        <w:t>s</w:t>
      </w:r>
      <w:r w:rsidR="005A52AD">
        <w:t xml:space="preserve"> of </w:t>
      </w:r>
      <w:r w:rsidR="00BD7834">
        <w:t xml:space="preserve">a backlash against the community can prevent progress. Encouraging </w:t>
      </w:r>
      <w:r w:rsidR="005C1D2A">
        <w:t>women to speak more openly</w:t>
      </w:r>
      <w:r w:rsidR="00BD7834">
        <w:t xml:space="preserve"> and being prepared to make progress from small beginnings is </w:t>
      </w:r>
      <w:r w:rsidR="005C1D2A">
        <w:t>important for achieving momentum.</w:t>
      </w:r>
    </w:p>
    <w:p w:rsidR="00A65BCB" w:rsidRDefault="00A65BCB" w:rsidP="00DA790D">
      <w:pPr>
        <w:pStyle w:val="IntenseQuote"/>
        <w:rPr>
          <w:b/>
        </w:rPr>
      </w:pPr>
      <w:r>
        <w:rPr>
          <w:b/>
        </w:rPr>
        <w:t>Migrant Resource Centre (</w:t>
      </w:r>
      <w:r w:rsidRPr="001F042D">
        <w:rPr>
          <w:b/>
        </w:rPr>
        <w:t>Southern Tasmania</w:t>
      </w:r>
      <w:r>
        <w:rPr>
          <w:b/>
        </w:rPr>
        <w:t>)</w:t>
      </w:r>
    </w:p>
    <w:p w:rsidR="00DA790D" w:rsidRPr="001F042D" w:rsidRDefault="00EB504D" w:rsidP="00DA790D">
      <w:pPr>
        <w:pStyle w:val="IntenseQuote"/>
        <w:rPr>
          <w:b/>
        </w:rPr>
      </w:pPr>
      <w:r>
        <w:rPr>
          <w:b/>
        </w:rPr>
        <w:t>Ta</w:t>
      </w:r>
      <w:r w:rsidR="001F17E9">
        <w:rPr>
          <w:b/>
        </w:rPr>
        <w:t>s</w:t>
      </w:r>
      <w:r>
        <w:rPr>
          <w:b/>
        </w:rPr>
        <w:t>mania</w:t>
      </w:r>
    </w:p>
    <w:p w:rsidR="001D6DFC" w:rsidRDefault="00DA790D" w:rsidP="00DA790D">
      <w:pPr>
        <w:pStyle w:val="IntenseQuote"/>
      </w:pPr>
      <w:r>
        <w:t xml:space="preserve">The Migrant Resource Centre of Southern Tasmania </w:t>
      </w:r>
      <w:r w:rsidRPr="000806D0">
        <w:t>has held two gatherings</w:t>
      </w:r>
      <w:r w:rsidR="00EB504D">
        <w:t xml:space="preserve"> in </w:t>
      </w:r>
      <w:r w:rsidRPr="000806D0">
        <w:t xml:space="preserve">conjunction with Glenorchy City Council, Hobart Women’s Shelter and other relevant service providers, to discuss health and wellbeing, including family violence. The gatherings included women from the following communities: Afghan and Hazara, Karen, Nepali Bhutanese, Iranian, Sudanese, Ethiopian, Congolese and Iraqi. </w:t>
      </w:r>
    </w:p>
    <w:p w:rsidR="00DA790D" w:rsidRDefault="00EB504D" w:rsidP="00DA790D">
      <w:pPr>
        <w:pStyle w:val="IntenseQuote"/>
      </w:pPr>
      <w:r>
        <w:t xml:space="preserve">In 2015, </w:t>
      </w:r>
      <w:r w:rsidR="00A01AB2">
        <w:t xml:space="preserve">the </w:t>
      </w:r>
      <w:r w:rsidR="006B7179">
        <w:t xml:space="preserve">growing confidence of </w:t>
      </w:r>
      <w:r>
        <w:t>women who had attended the first gathering</w:t>
      </w:r>
      <w:r w:rsidR="006B7179">
        <w:t xml:space="preserve"> </w:t>
      </w:r>
      <w:r w:rsidR="001821B7">
        <w:t xml:space="preserve">in 2014 </w:t>
      </w:r>
      <w:r w:rsidR="006422B5">
        <w:t>and the follow-</w:t>
      </w:r>
      <w:r w:rsidR="006B7179">
        <w:t xml:space="preserve">up </w:t>
      </w:r>
      <w:r w:rsidR="00E67F95">
        <w:t xml:space="preserve">meetings </w:t>
      </w:r>
      <w:r w:rsidR="006B7179">
        <w:t>enabl</w:t>
      </w:r>
      <w:r w:rsidR="001D6DFC">
        <w:t>ed more discussion on violence.</w:t>
      </w:r>
    </w:p>
    <w:p w:rsidR="00DA790D" w:rsidRPr="000806D0" w:rsidRDefault="00DA790D" w:rsidP="00DA790D">
      <w:pPr>
        <w:pStyle w:val="IntenseQuote"/>
      </w:pPr>
      <w:r w:rsidRPr="000806D0">
        <w:t>This is still a taboo subject for many to even acknowledge or to understand what constitutes violence. It is still kept within communities at times, even for those who have been living in Australia for longer than five years.</w:t>
      </w:r>
      <w:r w:rsidRPr="001F042D">
        <w:t xml:space="preserve"> </w:t>
      </w:r>
      <w:r>
        <w:t xml:space="preserve">These gatherings will continue in 2016. </w:t>
      </w:r>
    </w:p>
    <w:p w:rsidR="000A23ED" w:rsidRPr="004E6ACD" w:rsidRDefault="000A23ED" w:rsidP="000A23ED">
      <w:pPr>
        <w:rPr>
          <w:b/>
          <w:i/>
        </w:rPr>
      </w:pPr>
      <w:r>
        <w:rPr>
          <w:b/>
          <w:i/>
        </w:rPr>
        <w:t>Drawing on culture</w:t>
      </w:r>
      <w:r w:rsidR="0097422A">
        <w:rPr>
          <w:b/>
          <w:i/>
        </w:rPr>
        <w:t xml:space="preserve"> and values</w:t>
      </w:r>
    </w:p>
    <w:p w:rsidR="007739A8" w:rsidRDefault="00160B42" w:rsidP="0074366C">
      <w:r>
        <w:t xml:space="preserve">In addition, attendees </w:t>
      </w:r>
      <w:r w:rsidR="0074366C">
        <w:t xml:space="preserve">recognised </w:t>
      </w:r>
      <w:r w:rsidR="00D90336">
        <w:t xml:space="preserve">that </w:t>
      </w:r>
      <w:r w:rsidR="0074366C">
        <w:t>cultu</w:t>
      </w:r>
      <w:r w:rsidR="00C06919">
        <w:t xml:space="preserve">ral and religious values can </w:t>
      </w:r>
      <w:r w:rsidR="0074366C">
        <w:t>be a source of strength</w:t>
      </w:r>
      <w:r w:rsidR="002C59AB">
        <w:t xml:space="preserve"> and </w:t>
      </w:r>
      <w:r w:rsidR="001D5DBF">
        <w:t xml:space="preserve">resilience for </w:t>
      </w:r>
      <w:r w:rsidR="0074366C">
        <w:t xml:space="preserve">individuals, families and communities. </w:t>
      </w:r>
      <w:r w:rsidR="00C359A1">
        <w:t>Culture encompasses important aspects of life such as values,</w:t>
      </w:r>
      <w:r w:rsidR="00CE0F42">
        <w:t xml:space="preserve"> rules to live by, </w:t>
      </w:r>
      <w:r w:rsidR="00C359A1">
        <w:t>feelings, thoughts</w:t>
      </w:r>
      <w:r w:rsidR="007739A8">
        <w:t xml:space="preserve"> and a sense of self</w:t>
      </w:r>
      <w:r w:rsidR="00C359A1">
        <w:t xml:space="preserve">. </w:t>
      </w:r>
      <w:r w:rsidR="00D422FF">
        <w:t>Affirming p</w:t>
      </w:r>
      <w:r w:rsidR="006B4261">
        <w:t xml:space="preserve">ositive cultural and religious values can </w:t>
      </w:r>
      <w:r w:rsidR="0003677B">
        <w:t xml:space="preserve">encourage community members </w:t>
      </w:r>
      <w:r w:rsidR="006970CC">
        <w:t xml:space="preserve">to recognise </w:t>
      </w:r>
      <w:r w:rsidR="00530FAB">
        <w:t xml:space="preserve">unhealthy power relationships and speak out against violence and abuse. </w:t>
      </w:r>
      <w:r w:rsidR="006970CC">
        <w:t xml:space="preserve"> </w:t>
      </w:r>
    </w:p>
    <w:p w:rsidR="006B4261" w:rsidRPr="00A0450B" w:rsidRDefault="006B4261" w:rsidP="00A0450B">
      <w:pPr>
        <w:pStyle w:val="Quote"/>
        <w:ind w:left="567" w:firstLine="0"/>
      </w:pPr>
      <w:r w:rsidRPr="00A0450B">
        <w:t>“You must treat people with justice. That’s your duty and one that exists for all human beings.”</w:t>
      </w:r>
    </w:p>
    <w:p w:rsidR="00A17C9B" w:rsidRDefault="003A4431" w:rsidP="006B4261">
      <w:r>
        <w:t xml:space="preserve">For </w:t>
      </w:r>
      <w:r w:rsidR="00717C03">
        <w:t xml:space="preserve">women and children </w:t>
      </w:r>
      <w:r w:rsidR="009B2851">
        <w:t>experiencing depression, low self-esteem and feelings of hopelessness</w:t>
      </w:r>
      <w:r w:rsidR="00717C03">
        <w:t xml:space="preserve"> as a result of abuse</w:t>
      </w:r>
      <w:r w:rsidR="009B2851">
        <w:t xml:space="preserve">, </w:t>
      </w:r>
      <w:r w:rsidR="0071284C">
        <w:t>cultural and religious celebrations, storytelling and the ar</w:t>
      </w:r>
      <w:r w:rsidR="00D422FF">
        <w:t>ts can promote healing and hope</w:t>
      </w:r>
      <w:r w:rsidR="009B2851">
        <w:t>.</w:t>
      </w:r>
      <w:r w:rsidR="00A17C9B">
        <w:t xml:space="preserve"> </w:t>
      </w:r>
      <w:r w:rsidR="00C405CB">
        <w:br/>
      </w:r>
      <w:r w:rsidR="00A17C9B">
        <w:t>In addition, they can provide connections with others in the Australian community</w:t>
      </w:r>
      <w:r w:rsidR="00C405CB">
        <w:t>, in turn r</w:t>
      </w:r>
      <w:r w:rsidR="00A17C9B">
        <w:t>educ</w:t>
      </w:r>
      <w:r w:rsidR="00C405CB">
        <w:t>ing</w:t>
      </w:r>
      <w:r w:rsidR="00A17C9B">
        <w:t xml:space="preserve"> isolation.</w:t>
      </w:r>
    </w:p>
    <w:p w:rsidR="00AF5E16" w:rsidRDefault="00AF5E16" w:rsidP="0074366C"/>
    <w:p w:rsidR="000B4805" w:rsidRDefault="000B4805" w:rsidP="0074366C"/>
    <w:p w:rsidR="00597C3B" w:rsidRDefault="00C11A06" w:rsidP="00597C3B">
      <w:pPr>
        <w:pStyle w:val="IntenseQuote"/>
        <w:rPr>
          <w:b/>
        </w:rPr>
      </w:pPr>
      <w:r w:rsidRPr="001F042D">
        <w:rPr>
          <w:b/>
        </w:rPr>
        <w:lastRenderedPageBreak/>
        <w:t>Kuraby Mosque</w:t>
      </w:r>
    </w:p>
    <w:p w:rsidR="00C11A06" w:rsidRPr="001F042D" w:rsidRDefault="00C11A06" w:rsidP="00597C3B">
      <w:pPr>
        <w:pStyle w:val="IntenseQuote"/>
        <w:rPr>
          <w:b/>
        </w:rPr>
      </w:pPr>
      <w:r w:rsidRPr="001F042D">
        <w:rPr>
          <w:b/>
        </w:rPr>
        <w:t>Queensland</w:t>
      </w:r>
    </w:p>
    <w:p w:rsidR="00C11A06" w:rsidRDefault="00C11A06" w:rsidP="00C11A06">
      <w:pPr>
        <w:pStyle w:val="IntenseQuote"/>
        <w:rPr>
          <w:rFonts w:eastAsia="Times New Roman"/>
          <w:szCs w:val="24"/>
        </w:rPr>
      </w:pPr>
      <w:r>
        <w:rPr>
          <w:iCs/>
        </w:rPr>
        <w:t xml:space="preserve">Under </w:t>
      </w:r>
      <w:r w:rsidRPr="00C11A06">
        <w:rPr>
          <w:iCs/>
          <w:szCs w:val="24"/>
        </w:rPr>
        <w:t xml:space="preserve">the auspice of the </w:t>
      </w:r>
      <w:r w:rsidRPr="00C11A06">
        <w:rPr>
          <w:szCs w:val="24"/>
        </w:rPr>
        <w:t>Kuraby</w:t>
      </w:r>
      <w:r w:rsidR="00E66339">
        <w:rPr>
          <w:szCs w:val="24"/>
        </w:rPr>
        <w:t xml:space="preserve"> Mosque in Brisbane, </w:t>
      </w:r>
      <w:r w:rsidRPr="00C11A06">
        <w:rPr>
          <w:szCs w:val="24"/>
        </w:rPr>
        <w:t>Dr Nada Ibrahim,</w:t>
      </w:r>
      <w:r w:rsidR="00E66339">
        <w:rPr>
          <w:szCs w:val="24"/>
        </w:rPr>
        <w:t xml:space="preserve"> Professor </w:t>
      </w:r>
      <w:r w:rsidRPr="00C11A06">
        <w:rPr>
          <w:szCs w:val="24"/>
        </w:rPr>
        <w:t xml:space="preserve">Mohamad Abdalla and Mr Dylan Chown are undertaking </w:t>
      </w:r>
      <w:r w:rsidR="00C405CB">
        <w:rPr>
          <w:szCs w:val="24"/>
        </w:rPr>
        <w:t>t</w:t>
      </w:r>
      <w:r w:rsidRPr="00C11A06">
        <w:rPr>
          <w:rFonts w:eastAsia="Times New Roman"/>
          <w:szCs w:val="24"/>
        </w:rPr>
        <w:t>he Muslim Women's Leadership Programme (MWLP) in Brisbane</w:t>
      </w:r>
      <w:r w:rsidR="00FA0B84">
        <w:rPr>
          <w:rFonts w:eastAsia="Times New Roman"/>
          <w:szCs w:val="24"/>
        </w:rPr>
        <w:t xml:space="preserve">. This programme is </w:t>
      </w:r>
      <w:r w:rsidR="00F43284">
        <w:rPr>
          <w:rFonts w:eastAsia="Times New Roman"/>
          <w:szCs w:val="24"/>
        </w:rPr>
        <w:t>establishing</w:t>
      </w:r>
      <w:r w:rsidRPr="00C11A06">
        <w:rPr>
          <w:rFonts w:eastAsia="Times New Roman"/>
          <w:szCs w:val="24"/>
        </w:rPr>
        <w:t xml:space="preserve"> a</w:t>
      </w:r>
      <w:r w:rsidR="00566DCC">
        <w:rPr>
          <w:rFonts w:eastAsia="Times New Roman"/>
          <w:szCs w:val="24"/>
        </w:rPr>
        <w:t>n ongoing</w:t>
      </w:r>
      <w:r w:rsidRPr="00C11A06">
        <w:rPr>
          <w:rFonts w:eastAsia="Times New Roman"/>
          <w:szCs w:val="24"/>
        </w:rPr>
        <w:t xml:space="preserve"> project to address domestic vi</w:t>
      </w:r>
      <w:r w:rsidR="001566DC">
        <w:rPr>
          <w:rFonts w:eastAsia="Times New Roman"/>
          <w:szCs w:val="24"/>
        </w:rPr>
        <w:t>olence in the Muslim community. The project will be un</w:t>
      </w:r>
      <w:r w:rsidRPr="00C11A06">
        <w:rPr>
          <w:rFonts w:eastAsia="Times New Roman"/>
          <w:szCs w:val="24"/>
        </w:rPr>
        <w:t xml:space="preserve">dertaken in partnership with Aunty Debra Bennett from the Aboriginal community and the Islamic Women's Association of Queensland. </w:t>
      </w:r>
    </w:p>
    <w:p w:rsidR="00A7265B" w:rsidRDefault="00C45916" w:rsidP="00C11A06">
      <w:pPr>
        <w:pStyle w:val="IntenseQuote"/>
        <w:rPr>
          <w:rFonts w:eastAsia="Times New Roman"/>
          <w:szCs w:val="24"/>
        </w:rPr>
      </w:pPr>
      <w:r>
        <w:rPr>
          <w:rFonts w:eastAsia="Times New Roman"/>
          <w:szCs w:val="24"/>
        </w:rPr>
        <w:t xml:space="preserve">The MWLP is a </w:t>
      </w:r>
      <w:r w:rsidR="00566DCC">
        <w:rPr>
          <w:rFonts w:eastAsia="Times New Roman"/>
          <w:szCs w:val="24"/>
        </w:rPr>
        <w:t>12-week</w:t>
      </w:r>
      <w:r w:rsidR="00C11A06" w:rsidRPr="00C11A06">
        <w:rPr>
          <w:rFonts w:eastAsia="Times New Roman"/>
          <w:szCs w:val="24"/>
        </w:rPr>
        <w:t xml:space="preserve"> programme underpinned by a strength-based approach and the Muslim</w:t>
      </w:r>
      <w:r>
        <w:rPr>
          <w:rFonts w:eastAsia="Times New Roman"/>
          <w:szCs w:val="24"/>
        </w:rPr>
        <w:t xml:space="preserve"> community's terms of reference and </w:t>
      </w:r>
      <w:r w:rsidR="00C11A06" w:rsidRPr="00C11A06">
        <w:rPr>
          <w:rFonts w:eastAsia="Times New Roman"/>
          <w:szCs w:val="24"/>
        </w:rPr>
        <w:t xml:space="preserve">utilising the Yarning Circle Framework. </w:t>
      </w:r>
      <w:r w:rsidR="002D40AC">
        <w:rPr>
          <w:rFonts w:eastAsia="Times New Roman"/>
          <w:szCs w:val="24"/>
        </w:rPr>
        <w:t xml:space="preserve">It supports </w:t>
      </w:r>
      <w:r w:rsidR="00C11A06" w:rsidRPr="00C11A06">
        <w:rPr>
          <w:rFonts w:eastAsia="Times New Roman"/>
          <w:szCs w:val="24"/>
        </w:rPr>
        <w:t xml:space="preserve">abused women to build upon their strengths so that they can live more positive and enriched lives that begin with healing the trauma of the violence; thereby reducing their isolation and reintegrating them into society as a way forward. </w:t>
      </w:r>
    </w:p>
    <w:p w:rsidR="00C11A06" w:rsidRDefault="00C11A06" w:rsidP="00C11A06">
      <w:pPr>
        <w:pStyle w:val="IntenseQuote"/>
        <w:rPr>
          <w:rFonts w:eastAsia="Times New Roman"/>
          <w:szCs w:val="24"/>
        </w:rPr>
      </w:pPr>
      <w:r w:rsidRPr="00C11A06">
        <w:rPr>
          <w:rFonts w:eastAsia="Times New Roman"/>
          <w:szCs w:val="24"/>
        </w:rPr>
        <w:t>The programme incorporates the culture, faith and herstories of the participants</w:t>
      </w:r>
      <w:r w:rsidR="00090082">
        <w:rPr>
          <w:rFonts w:eastAsia="Times New Roman"/>
          <w:szCs w:val="24"/>
        </w:rPr>
        <w:t>, r</w:t>
      </w:r>
      <w:r w:rsidR="00A7265B">
        <w:rPr>
          <w:rFonts w:eastAsia="Times New Roman"/>
          <w:szCs w:val="24"/>
        </w:rPr>
        <w:t xml:space="preserve">ole plays, </w:t>
      </w:r>
      <w:r w:rsidRPr="00C11A06">
        <w:rPr>
          <w:rFonts w:eastAsia="Times New Roman"/>
          <w:szCs w:val="24"/>
        </w:rPr>
        <w:t>creative arts and crafts, traditional food and storytelling</w:t>
      </w:r>
      <w:r w:rsidR="00090082">
        <w:rPr>
          <w:rFonts w:eastAsia="Times New Roman"/>
          <w:szCs w:val="24"/>
        </w:rPr>
        <w:t xml:space="preserve"> to </w:t>
      </w:r>
      <w:r w:rsidRPr="00C11A06">
        <w:rPr>
          <w:rFonts w:eastAsia="Times New Roman"/>
          <w:szCs w:val="24"/>
        </w:rPr>
        <w:t xml:space="preserve">link these women to services that initiate a process of economic independence, social support and mental wellbeing. </w:t>
      </w:r>
    </w:p>
    <w:p w:rsidR="00AD2F71" w:rsidRDefault="008069BF" w:rsidP="001F042D">
      <w:r>
        <w:t>Participants felt</w:t>
      </w:r>
      <w:r w:rsidR="00A96D6C">
        <w:t xml:space="preserve"> that to reduce violence, governments</w:t>
      </w:r>
      <w:r w:rsidR="006D7D3D">
        <w:t xml:space="preserve"> and other key institutions </w:t>
      </w:r>
      <w:r w:rsidR="00A96D6C">
        <w:t xml:space="preserve">should become familiar with the variety of cultures in Australia and devise flexible approaches to respond to the diversity of communities. </w:t>
      </w:r>
      <w:r>
        <w:t xml:space="preserve">Only </w:t>
      </w:r>
      <w:r w:rsidR="00A96D6C">
        <w:t xml:space="preserve">by </w:t>
      </w:r>
      <w:r w:rsidR="00A20A3D" w:rsidRPr="00D26D08">
        <w:t xml:space="preserve">acknowledging the rights and diverse </w:t>
      </w:r>
      <w:r w:rsidR="007626AB">
        <w:t>e</w:t>
      </w:r>
      <w:r w:rsidR="00A20A3D" w:rsidRPr="00D26D08">
        <w:t>xperiences of those experiencing violence can culturally sensitive and holistic responses be developed.</w:t>
      </w:r>
      <w:r w:rsidR="005B3782">
        <w:t xml:space="preserve"> </w:t>
      </w:r>
    </w:p>
    <w:p w:rsidR="00AD2F71" w:rsidRDefault="00AD2F71">
      <w:pPr>
        <w:spacing w:before="0" w:after="200" w:line="276" w:lineRule="auto"/>
      </w:pPr>
      <w:r>
        <w:br w:type="page"/>
      </w:r>
    </w:p>
    <w:p w:rsidR="001F042D" w:rsidRDefault="001F042D" w:rsidP="001F042D">
      <w:pPr>
        <w:pStyle w:val="Artifact"/>
        <w:rPr>
          <w:rFonts w:cs="Arial"/>
        </w:rPr>
      </w:pPr>
      <w:bookmarkStart w:id="14" w:name="_Toc436831321"/>
      <w:r>
        <w:rPr>
          <w:rFonts w:cs="Arial"/>
        </w:rPr>
        <w:lastRenderedPageBreak/>
        <w:t>__</w:t>
      </w:r>
    </w:p>
    <w:p w:rsidR="00A20A3D" w:rsidRDefault="00320FDC" w:rsidP="001F042D">
      <w:pPr>
        <w:pStyle w:val="Heading1"/>
      </w:pPr>
      <w:bookmarkStart w:id="15" w:name="_Toc443178069"/>
      <w:r>
        <w:t>3.</w:t>
      </w:r>
      <w:r>
        <w:tab/>
      </w:r>
      <w:r w:rsidR="00A20A3D">
        <w:t>Connecting services</w:t>
      </w:r>
      <w:bookmarkEnd w:id="14"/>
      <w:r w:rsidR="00373DF2">
        <w:t xml:space="preserve"> on the ground</w:t>
      </w:r>
      <w:bookmarkEnd w:id="15"/>
    </w:p>
    <w:p w:rsidR="00A20A3D" w:rsidRDefault="00A20A3D" w:rsidP="001457E8">
      <w:r w:rsidRPr="00C44E90">
        <w:t>Participants agreed on the need to connect services on the ground and make better use of existing services</w:t>
      </w:r>
      <w:r>
        <w:t xml:space="preserve"> and programmes</w:t>
      </w:r>
      <w:r w:rsidRPr="00C44E90">
        <w:t xml:space="preserve">. Due to the number of interrelated factors affecting CALD women and children experiencing violence, </w:t>
      </w:r>
      <w:r w:rsidR="00343AE9">
        <w:t>clients often need multiple services to assist them. Women may have a limited understanding of how to navigate a complex service system</w:t>
      </w:r>
      <w:r w:rsidR="003675B7">
        <w:t xml:space="preserve"> and </w:t>
      </w:r>
      <w:r w:rsidR="00343AE9">
        <w:t>fall through service gaps. S</w:t>
      </w:r>
      <w:r w:rsidRPr="00C44E90">
        <w:t xml:space="preserve">ervice delivery needs to be better integrated, comprehensive and collaborative. This requires </w:t>
      </w:r>
      <w:r w:rsidR="00077265">
        <w:t>leadership, coordination and stronger links between agencies.</w:t>
      </w:r>
    </w:p>
    <w:p w:rsidR="007000D9" w:rsidRPr="004E6ACD" w:rsidRDefault="003E1F74" w:rsidP="007000D9">
      <w:pPr>
        <w:rPr>
          <w:b/>
          <w:i/>
        </w:rPr>
      </w:pPr>
      <w:r>
        <w:rPr>
          <w:b/>
          <w:i/>
        </w:rPr>
        <w:t>Enhancing s</w:t>
      </w:r>
      <w:r w:rsidR="007000D9">
        <w:rPr>
          <w:b/>
          <w:i/>
        </w:rPr>
        <w:t>ervice integration</w:t>
      </w:r>
    </w:p>
    <w:p w:rsidR="00A20A3D" w:rsidRDefault="00A20A3D" w:rsidP="001F042D">
      <w:r>
        <w:t xml:space="preserve">Attendees </w:t>
      </w:r>
      <w:r w:rsidR="00155D03">
        <w:t xml:space="preserve">saw </w:t>
      </w:r>
      <w:r>
        <w:t xml:space="preserve">scope to build linkages </w:t>
      </w:r>
      <w:r w:rsidRPr="00C44E90">
        <w:t xml:space="preserve">between mainstream </w:t>
      </w:r>
      <w:r>
        <w:t xml:space="preserve">domestic and </w:t>
      </w:r>
      <w:r w:rsidRPr="00C44E90">
        <w:t xml:space="preserve">family violence </w:t>
      </w:r>
      <w:r w:rsidR="00155D03">
        <w:t xml:space="preserve">and sexual assault </w:t>
      </w:r>
      <w:r w:rsidRPr="00C44E90">
        <w:t>services</w:t>
      </w:r>
      <w:r w:rsidR="0070628C">
        <w:t xml:space="preserve"> and </w:t>
      </w:r>
      <w:r w:rsidR="0070628C" w:rsidRPr="00C44E90">
        <w:t xml:space="preserve">specialist CALD </w:t>
      </w:r>
      <w:r w:rsidR="0070628C">
        <w:t xml:space="preserve">services. </w:t>
      </w:r>
      <w:r w:rsidR="008706B9">
        <w:t xml:space="preserve">They suggested building mutually supportive connections between mainstream services </w:t>
      </w:r>
      <w:r w:rsidR="00FF14A6">
        <w:t>and small, expert CALD services, enabling</w:t>
      </w:r>
      <w:r w:rsidR="008706B9">
        <w:t xml:space="preserve"> the sha</w:t>
      </w:r>
      <w:r w:rsidR="00E879FA">
        <w:t>ring</w:t>
      </w:r>
      <w:r w:rsidR="001457E8">
        <w:t> </w:t>
      </w:r>
      <w:r w:rsidR="00E879FA">
        <w:t>of expertise and resources.</w:t>
      </w:r>
    </w:p>
    <w:p w:rsidR="00A0450B" w:rsidRPr="00A0450B" w:rsidRDefault="00A20A3D" w:rsidP="00A0450B">
      <w:pPr>
        <w:pStyle w:val="Quote"/>
        <w:ind w:left="567" w:firstLine="0"/>
        <w:rPr>
          <w:bCs w:val="0"/>
        </w:rPr>
      </w:pPr>
      <w:r w:rsidRPr="00A0450B">
        <w:t>“Support what already exists and resource mainstream and</w:t>
      </w:r>
      <w:r w:rsidR="00451349" w:rsidRPr="00A0450B">
        <w:t> </w:t>
      </w:r>
      <w:r w:rsidRPr="00A0450B">
        <w:t>specialist CALD services to work together</w:t>
      </w:r>
      <w:r w:rsidR="00A0450B">
        <w:t>.”</w:t>
      </w:r>
    </w:p>
    <w:p w:rsidR="008706B9" w:rsidRDefault="008706B9" w:rsidP="001F042D">
      <w:pPr>
        <w:rPr>
          <w:rFonts w:cs="Arial"/>
          <w:color w:val="000000" w:themeColor="text1"/>
        </w:rPr>
      </w:pPr>
      <w:r w:rsidRPr="00C44E90">
        <w:t>Finding mechanisms for effective collaboration improves the capacity of all</w:t>
      </w:r>
      <w:r w:rsidR="00843F88">
        <w:t xml:space="preserve"> services and agencies </w:t>
      </w:r>
      <w:r w:rsidRPr="00C44E90">
        <w:t>to addre</w:t>
      </w:r>
      <w:r>
        <w:t>ss the needs of CALD women and children</w:t>
      </w:r>
      <w:r w:rsidRPr="00C44E90">
        <w:t>.</w:t>
      </w:r>
    </w:p>
    <w:p w:rsidR="00A20A3D" w:rsidRDefault="00A20A3D" w:rsidP="001F042D">
      <w:pPr>
        <w:rPr>
          <w:rFonts w:cs="Arial"/>
          <w:color w:val="000000" w:themeColor="text1"/>
        </w:rPr>
      </w:pPr>
      <w:r w:rsidRPr="00C44E90">
        <w:rPr>
          <w:rFonts w:cs="Arial"/>
          <w:color w:val="000000" w:themeColor="text1"/>
        </w:rPr>
        <w:t xml:space="preserve">Similar suggestions </w:t>
      </w:r>
      <w:r w:rsidR="00B9053F">
        <w:rPr>
          <w:rFonts w:cs="Arial"/>
          <w:color w:val="000000" w:themeColor="text1"/>
        </w:rPr>
        <w:t xml:space="preserve">were made </w:t>
      </w:r>
      <w:r w:rsidR="00595AA4">
        <w:rPr>
          <w:rFonts w:cs="Arial"/>
          <w:color w:val="000000" w:themeColor="text1"/>
        </w:rPr>
        <w:t xml:space="preserve">regarding collaboration between the family violence sector, </w:t>
      </w:r>
      <w:r w:rsidR="0021691D" w:rsidRPr="00C44E90">
        <w:rPr>
          <w:rFonts w:cs="Arial"/>
          <w:color w:val="000000" w:themeColor="text1"/>
        </w:rPr>
        <w:t>community legal services</w:t>
      </w:r>
      <w:r w:rsidR="00595AA4">
        <w:rPr>
          <w:rFonts w:cs="Arial"/>
          <w:color w:val="000000" w:themeColor="text1"/>
        </w:rPr>
        <w:t xml:space="preserve"> and settlement services. Participants observed that n</w:t>
      </w:r>
      <w:r w:rsidRPr="00C44E90">
        <w:rPr>
          <w:rFonts w:cs="Arial"/>
          <w:color w:val="000000" w:themeColor="text1"/>
        </w:rPr>
        <w:t>ewly ar</w:t>
      </w:r>
      <w:r>
        <w:rPr>
          <w:rFonts w:cs="Arial"/>
          <w:color w:val="000000" w:themeColor="text1"/>
        </w:rPr>
        <w:t xml:space="preserve">rived women and communities often </w:t>
      </w:r>
      <w:r w:rsidR="00595AA4">
        <w:rPr>
          <w:rFonts w:cs="Arial"/>
          <w:color w:val="000000" w:themeColor="text1"/>
        </w:rPr>
        <w:t>feel</w:t>
      </w:r>
      <w:r w:rsidR="001457E8">
        <w:rPr>
          <w:rFonts w:cs="Arial"/>
          <w:color w:val="000000" w:themeColor="text1"/>
        </w:rPr>
        <w:t> </w:t>
      </w:r>
      <w:r w:rsidR="00595AA4">
        <w:rPr>
          <w:rFonts w:cs="Arial"/>
          <w:color w:val="000000" w:themeColor="text1"/>
        </w:rPr>
        <w:t xml:space="preserve">comfortable </w:t>
      </w:r>
      <w:r w:rsidRPr="00C44E90">
        <w:rPr>
          <w:rFonts w:cs="Arial"/>
          <w:color w:val="000000" w:themeColor="text1"/>
        </w:rPr>
        <w:t xml:space="preserve">accessing settlement services and English classes, </w:t>
      </w:r>
      <w:r>
        <w:rPr>
          <w:rFonts w:cs="Arial"/>
          <w:color w:val="000000" w:themeColor="text1"/>
        </w:rPr>
        <w:t>which provide a familiar environment. However, the</w:t>
      </w:r>
      <w:r w:rsidR="00B9053F">
        <w:rPr>
          <w:rFonts w:cs="Arial"/>
          <w:color w:val="000000" w:themeColor="text1"/>
        </w:rPr>
        <w:t xml:space="preserve">se services may have </w:t>
      </w:r>
      <w:r w:rsidRPr="00C44E90">
        <w:rPr>
          <w:rFonts w:cs="Arial"/>
          <w:color w:val="000000" w:themeColor="text1"/>
        </w:rPr>
        <w:t xml:space="preserve">limited expertise in family violence </w:t>
      </w:r>
      <w:r w:rsidR="00B9053F">
        <w:rPr>
          <w:rFonts w:cs="Arial"/>
          <w:color w:val="000000" w:themeColor="text1"/>
        </w:rPr>
        <w:t xml:space="preserve">and </w:t>
      </w:r>
      <w:r>
        <w:rPr>
          <w:rFonts w:cs="Arial"/>
          <w:color w:val="000000" w:themeColor="text1"/>
        </w:rPr>
        <w:t>associated issues such as accessing justice</w:t>
      </w:r>
      <w:r w:rsidR="001D6DFC">
        <w:rPr>
          <w:rFonts w:cs="Arial"/>
          <w:color w:val="000000" w:themeColor="text1"/>
        </w:rPr>
        <w:t>.</w:t>
      </w:r>
      <w:r w:rsidR="00CD0A0F">
        <w:rPr>
          <w:rFonts w:cs="Arial"/>
          <w:color w:val="000000" w:themeColor="text1"/>
        </w:rPr>
        <w:t xml:space="preserve"> Strategies to integrate services can be even more effective when linked with assertive outreach into communities.</w:t>
      </w:r>
    </w:p>
    <w:p w:rsidR="00D125C8" w:rsidRDefault="00D125C8">
      <w:pPr>
        <w:spacing w:before="0" w:after="200" w:line="276" w:lineRule="auto"/>
        <w:rPr>
          <w:rFonts w:cs="Arial"/>
          <w:color w:val="000000" w:themeColor="text1"/>
        </w:rPr>
      </w:pPr>
      <w:r>
        <w:rPr>
          <w:rFonts w:cs="Arial"/>
          <w:color w:val="000000" w:themeColor="text1"/>
        </w:rPr>
        <w:br w:type="page"/>
      </w:r>
    </w:p>
    <w:p w:rsidR="00A20A3D" w:rsidRPr="001F042D" w:rsidRDefault="00A20A3D" w:rsidP="001F042D">
      <w:pPr>
        <w:pStyle w:val="IntenseQuote"/>
        <w:rPr>
          <w:b/>
        </w:rPr>
      </w:pPr>
      <w:r w:rsidRPr="001F042D">
        <w:rPr>
          <w:b/>
        </w:rPr>
        <w:lastRenderedPageBreak/>
        <w:t>Top End Women’s Legal Service</w:t>
      </w:r>
      <w:r w:rsidR="00614864">
        <w:rPr>
          <w:b/>
        </w:rPr>
        <w:t xml:space="preserve"> Inc.</w:t>
      </w:r>
    </w:p>
    <w:p w:rsidR="00A20A3D" w:rsidRPr="001F042D" w:rsidRDefault="00A20A3D" w:rsidP="001F042D">
      <w:pPr>
        <w:pStyle w:val="IntenseQuote"/>
        <w:rPr>
          <w:b/>
        </w:rPr>
      </w:pPr>
      <w:r w:rsidRPr="001F042D">
        <w:rPr>
          <w:b/>
        </w:rPr>
        <w:t xml:space="preserve">Northern Territory </w:t>
      </w:r>
    </w:p>
    <w:p w:rsidR="00A539C9" w:rsidRDefault="00A20A3D" w:rsidP="001F042D">
      <w:pPr>
        <w:pStyle w:val="IntenseQuote"/>
      </w:pPr>
      <w:r w:rsidRPr="001F042D">
        <w:rPr>
          <w:rStyle w:val="BookTitle"/>
          <w:i w:val="0"/>
          <w:iCs w:val="0"/>
          <w:smallCaps w:val="0"/>
          <w:spacing w:val="0"/>
        </w:rPr>
        <w:t>The Top End Women’s Legal Service</w:t>
      </w:r>
      <w:r w:rsidR="00614864">
        <w:rPr>
          <w:rStyle w:val="BookTitle"/>
          <w:i w:val="0"/>
          <w:iCs w:val="0"/>
          <w:smallCaps w:val="0"/>
          <w:spacing w:val="0"/>
        </w:rPr>
        <w:t xml:space="preserve"> Inc.</w:t>
      </w:r>
      <w:r w:rsidRPr="001F042D">
        <w:rPr>
          <w:rStyle w:val="BookTitle"/>
          <w:i w:val="0"/>
          <w:iCs w:val="0"/>
          <w:smallCaps w:val="0"/>
          <w:spacing w:val="0"/>
        </w:rPr>
        <w:t xml:space="preserve"> (TEWLS) has a</w:t>
      </w:r>
      <w:r w:rsidR="001457E8">
        <w:rPr>
          <w:rStyle w:val="BookTitle"/>
          <w:i w:val="0"/>
          <w:iCs w:val="0"/>
          <w:smallCaps w:val="0"/>
          <w:spacing w:val="0"/>
        </w:rPr>
        <w:t> </w:t>
      </w:r>
      <w:r w:rsidRPr="001F042D">
        <w:rPr>
          <w:rStyle w:val="BookTitle"/>
          <w:i w:val="0"/>
          <w:iCs w:val="0"/>
          <w:smallCaps w:val="0"/>
          <w:spacing w:val="0"/>
        </w:rPr>
        <w:t xml:space="preserve">specific CALD Women’s Project, which </w:t>
      </w:r>
      <w:r w:rsidRPr="001F042D">
        <w:t xml:space="preserve">targets migrant women and women from refugee and refugee-like circumstances. </w:t>
      </w:r>
      <w:r w:rsidR="0040011F">
        <w:t xml:space="preserve">Under this project, </w:t>
      </w:r>
      <w:r w:rsidRPr="001F042D">
        <w:t>TEWLS runs a legal advice clinic for women attending the Adult Migrant English Program (AMEP) at Charles Darwin University.</w:t>
      </w:r>
      <w:r w:rsidR="000247CE">
        <w:t xml:space="preserve"> </w:t>
      </w:r>
    </w:p>
    <w:p w:rsidR="00A20A3D" w:rsidRPr="001F042D" w:rsidRDefault="000247CE" w:rsidP="001F042D">
      <w:pPr>
        <w:pStyle w:val="IntenseQuote"/>
      </w:pPr>
      <w:r>
        <w:t>As part of its r</w:t>
      </w:r>
      <w:r w:rsidRPr="000806D0">
        <w:t>elationship with the AMEP</w:t>
      </w:r>
      <w:r>
        <w:t xml:space="preserve">, </w:t>
      </w:r>
      <w:r w:rsidR="0040011F">
        <w:t xml:space="preserve">TEWLS works </w:t>
      </w:r>
      <w:r w:rsidR="0040011F" w:rsidRPr="001F042D">
        <w:t xml:space="preserve">closely with the AMEP </w:t>
      </w:r>
      <w:r w:rsidR="007B1FD5">
        <w:t xml:space="preserve">case manager </w:t>
      </w:r>
      <w:r w:rsidR="0040011F" w:rsidRPr="001F042D">
        <w:t>to ensur</w:t>
      </w:r>
      <w:r w:rsidR="0040011F">
        <w:t>e quick responses to referrals</w:t>
      </w:r>
      <w:r w:rsidR="007B1FD5">
        <w:t xml:space="preserve">. </w:t>
      </w:r>
      <w:r>
        <w:t xml:space="preserve">TEWLS </w:t>
      </w:r>
      <w:r w:rsidR="007B1FD5">
        <w:t xml:space="preserve">also provides </w:t>
      </w:r>
      <w:r>
        <w:t xml:space="preserve">information sessions </w:t>
      </w:r>
      <w:r w:rsidR="00680476">
        <w:t>to classes and participates</w:t>
      </w:r>
      <w:r w:rsidRPr="000806D0">
        <w:t xml:space="preserve"> i</w:t>
      </w:r>
      <w:r w:rsidR="00695B53">
        <w:t xml:space="preserve">n numerous events involving </w:t>
      </w:r>
      <w:r w:rsidRPr="000806D0">
        <w:t>CALD</w:t>
      </w:r>
      <w:r>
        <w:t> </w:t>
      </w:r>
      <w:r w:rsidR="00695B53">
        <w:t>communities</w:t>
      </w:r>
      <w:r w:rsidRPr="000806D0">
        <w:t>.</w:t>
      </w:r>
    </w:p>
    <w:p w:rsidR="00A20A3D" w:rsidRPr="000806D0" w:rsidRDefault="00A20A3D" w:rsidP="001F042D">
      <w:pPr>
        <w:pStyle w:val="IntenseQuote"/>
      </w:pPr>
      <w:r w:rsidRPr="000806D0">
        <w:t xml:space="preserve">Common legal issues </w:t>
      </w:r>
      <w:r w:rsidR="00870506">
        <w:t>arising for CALD women include</w:t>
      </w:r>
      <w:r w:rsidRPr="000806D0">
        <w:t xml:space="preserve"> domestic v</w:t>
      </w:r>
      <w:r w:rsidR="007F68DA">
        <w:t>iolence</w:t>
      </w:r>
      <w:r w:rsidR="00981106">
        <w:t xml:space="preserve">, separation </w:t>
      </w:r>
      <w:r w:rsidR="007F68DA">
        <w:t>and immigration. TEWLS has</w:t>
      </w:r>
      <w:r w:rsidRPr="000806D0">
        <w:t xml:space="preserve"> seen numerous women </w:t>
      </w:r>
      <w:r w:rsidR="00120BC5">
        <w:t xml:space="preserve">on temporary spousal visas </w:t>
      </w:r>
      <w:r w:rsidR="009F505D">
        <w:t>that</w:t>
      </w:r>
      <w:r w:rsidR="00120BC5">
        <w:t xml:space="preserve"> </w:t>
      </w:r>
      <w:r w:rsidR="009F505D">
        <w:t>require</w:t>
      </w:r>
      <w:r w:rsidRPr="000806D0">
        <w:t xml:space="preserve"> extensive support to address housing, legal, health, safety, visa and financial issues. Women on spousal visas are fearful of being deported should they leave a violent relationship. TEWLS works closely with these women to ensure that they are able to access the help they need without adding mor</w:t>
      </w:r>
      <w:r w:rsidR="00E15214">
        <w:t>e stress to an already difficult</w:t>
      </w:r>
      <w:r w:rsidRPr="000806D0">
        <w:t xml:space="preserve"> situation. </w:t>
      </w:r>
    </w:p>
    <w:p w:rsidR="007B4211" w:rsidRPr="00F51D70" w:rsidRDefault="00330856" w:rsidP="001F042D">
      <w:r>
        <w:rPr>
          <w:rFonts w:cs="Arial"/>
          <w:color w:val="000000" w:themeColor="text1"/>
        </w:rPr>
        <w:t>P</w:t>
      </w:r>
      <w:r w:rsidR="00611F60">
        <w:rPr>
          <w:rFonts w:cs="Arial"/>
          <w:color w:val="000000" w:themeColor="text1"/>
        </w:rPr>
        <w:t xml:space="preserve">articipants observed the </w:t>
      </w:r>
      <w:r w:rsidR="00A20A3D" w:rsidRPr="00D26D08">
        <w:rPr>
          <w:rFonts w:cs="Arial"/>
          <w:color w:val="000000" w:themeColor="text1"/>
        </w:rPr>
        <w:t>CALD and settlement services sector</w:t>
      </w:r>
      <w:r w:rsidR="00A20A3D">
        <w:rPr>
          <w:rFonts w:cs="Arial"/>
          <w:color w:val="000000" w:themeColor="text1"/>
        </w:rPr>
        <w:t xml:space="preserve">s </w:t>
      </w:r>
      <w:r w:rsidR="00A20A3D" w:rsidRPr="00D26D08">
        <w:rPr>
          <w:rFonts w:cs="Arial"/>
          <w:color w:val="000000" w:themeColor="text1"/>
        </w:rPr>
        <w:t xml:space="preserve">could partner with other services, such as those within the </w:t>
      </w:r>
      <w:r w:rsidR="00A20A3D" w:rsidRPr="009248C1">
        <w:rPr>
          <w:rFonts w:cs="Arial"/>
          <w:color w:val="000000" w:themeColor="text1"/>
        </w:rPr>
        <w:t>homelessness sector</w:t>
      </w:r>
      <w:r w:rsidR="00A20A3D" w:rsidRPr="00D26D08">
        <w:rPr>
          <w:rFonts w:cs="Arial"/>
          <w:color w:val="000000" w:themeColor="text1"/>
        </w:rPr>
        <w:t>, to me</w:t>
      </w:r>
      <w:r w:rsidR="00611F60">
        <w:rPr>
          <w:rFonts w:cs="Arial"/>
          <w:color w:val="000000" w:themeColor="text1"/>
        </w:rPr>
        <w:t xml:space="preserve">et client needs and ensure </w:t>
      </w:r>
      <w:r w:rsidR="00A20A3D" w:rsidRPr="00D26D08">
        <w:rPr>
          <w:rFonts w:cs="Arial"/>
          <w:color w:val="000000" w:themeColor="text1"/>
        </w:rPr>
        <w:t xml:space="preserve">messaging around violence against women is consistent. </w:t>
      </w:r>
      <w:r w:rsidR="00F51D70" w:rsidRPr="00D26D08">
        <w:rPr>
          <w:rFonts w:cs="Arial"/>
          <w:color w:val="000000" w:themeColor="text1"/>
        </w:rPr>
        <w:t>This would require a general improvement in r</w:t>
      </w:r>
      <w:r w:rsidR="00F51D70" w:rsidRPr="001F042D">
        <w:t>esourcing and capability of existing services that come into</w:t>
      </w:r>
      <w:r w:rsidR="00F51D70">
        <w:t> </w:t>
      </w:r>
      <w:r w:rsidR="00F51D70" w:rsidRPr="001F042D">
        <w:t>conta</w:t>
      </w:r>
      <w:r w:rsidR="00F51D70">
        <w:t xml:space="preserve">ct with newly arrived families. </w:t>
      </w:r>
      <w:r w:rsidR="008D6D85">
        <w:rPr>
          <w:rFonts w:cs="Arial"/>
          <w:color w:val="000000" w:themeColor="text1"/>
        </w:rPr>
        <w:t>Homelessness can be a particular issue for CALD women and children</w:t>
      </w:r>
      <w:r w:rsidR="00036185">
        <w:rPr>
          <w:rFonts w:cs="Arial"/>
          <w:color w:val="000000" w:themeColor="text1"/>
        </w:rPr>
        <w:t>. Crisis accommodation may be inappropriate or not able to accept women with older male children or large families.</w:t>
      </w:r>
      <w:r w:rsidR="00096B82">
        <w:rPr>
          <w:rFonts w:cs="Arial"/>
          <w:color w:val="000000" w:themeColor="text1"/>
        </w:rPr>
        <w:t xml:space="preserve"> Women may also spend long periods in crisis accommodation due to difficulties </w:t>
      </w:r>
      <w:r w:rsidR="008D6D85">
        <w:rPr>
          <w:rFonts w:cs="Arial"/>
          <w:color w:val="000000" w:themeColor="text1"/>
        </w:rPr>
        <w:t>accessing the private rental market, having fewer friends and family to assist and isolation from the community when they disclose violence.</w:t>
      </w:r>
    </w:p>
    <w:p w:rsidR="00E71AB1" w:rsidRPr="00981106" w:rsidRDefault="00E71AB1" w:rsidP="00981106">
      <w:pPr>
        <w:pStyle w:val="Quote"/>
        <w:ind w:left="567" w:firstLine="0"/>
      </w:pPr>
      <w:r w:rsidRPr="00981106">
        <w:t>“I lost everything. I was homeless and had no family. Nobody supported me.”</w:t>
      </w:r>
    </w:p>
    <w:p w:rsidR="00F51D70" w:rsidRDefault="00F51D70" w:rsidP="00F51D70">
      <w:r>
        <w:t xml:space="preserve">Such </w:t>
      </w:r>
      <w:r w:rsidR="008161E3">
        <w:t xml:space="preserve">strategies are particularly effective when close connections are </w:t>
      </w:r>
      <w:r w:rsidR="008E6746">
        <w:t xml:space="preserve">also </w:t>
      </w:r>
      <w:r w:rsidR="008161E3">
        <w:t>made with mainstr</w:t>
      </w:r>
      <w:r w:rsidR="008E6746">
        <w:t>eam welfare and other services.</w:t>
      </w:r>
    </w:p>
    <w:p w:rsidR="008E6746" w:rsidRDefault="00F51D70" w:rsidP="00F51D70">
      <w:pPr>
        <w:spacing w:before="0" w:after="200" w:line="276" w:lineRule="auto"/>
      </w:pPr>
      <w:r>
        <w:br w:type="page"/>
      </w:r>
    </w:p>
    <w:p w:rsidR="00A20A3D" w:rsidRPr="001F042D" w:rsidRDefault="00A20A3D" w:rsidP="001F042D">
      <w:pPr>
        <w:pStyle w:val="IntenseQuote"/>
        <w:rPr>
          <w:b/>
        </w:rPr>
      </w:pPr>
      <w:r w:rsidRPr="001F042D">
        <w:rPr>
          <w:b/>
        </w:rPr>
        <w:lastRenderedPageBreak/>
        <w:t>Homeless Multicultural Women Integrated Support</w:t>
      </w:r>
      <w:r w:rsidR="001D6DFC">
        <w:rPr>
          <w:b/>
        </w:rPr>
        <w:t> </w:t>
      </w:r>
      <w:r w:rsidRPr="001F042D">
        <w:rPr>
          <w:b/>
        </w:rPr>
        <w:t>Service</w:t>
      </w:r>
    </w:p>
    <w:p w:rsidR="00A20A3D" w:rsidRPr="001F042D" w:rsidRDefault="00A20A3D" w:rsidP="001F042D">
      <w:pPr>
        <w:pStyle w:val="IntenseQuote"/>
        <w:rPr>
          <w:b/>
        </w:rPr>
      </w:pPr>
      <w:r w:rsidRPr="001F042D">
        <w:rPr>
          <w:b/>
        </w:rPr>
        <w:t>New South Wales</w:t>
      </w:r>
    </w:p>
    <w:p w:rsidR="006F5821" w:rsidRDefault="00A20A3D" w:rsidP="001F042D">
      <w:pPr>
        <w:pStyle w:val="IntenseQuote"/>
      </w:pPr>
      <w:r w:rsidRPr="000806D0">
        <w:t>To assist CALD wo</w:t>
      </w:r>
      <w:r>
        <w:t xml:space="preserve">men experiencing homelessness, </w:t>
      </w:r>
      <w:r w:rsidR="00981106">
        <w:br/>
      </w:r>
      <w:r>
        <w:t>the Immigrant Women’s Speakout Association established the Homeless Multicultural Women Integrated Support Service (HoMWISS)</w:t>
      </w:r>
      <w:r w:rsidRPr="000806D0">
        <w:t xml:space="preserve"> </w:t>
      </w:r>
      <w:r>
        <w:t>in F</w:t>
      </w:r>
      <w:r w:rsidRPr="000806D0">
        <w:t xml:space="preserve">ebruary 2015. </w:t>
      </w:r>
    </w:p>
    <w:p w:rsidR="00A20A3D" w:rsidRDefault="00A20A3D" w:rsidP="001F042D">
      <w:pPr>
        <w:pStyle w:val="IntenseQuote"/>
      </w:pPr>
      <w:r w:rsidRPr="000806D0">
        <w:t>This service responds to the</w:t>
      </w:r>
      <w:r w:rsidR="001457E8">
        <w:t> </w:t>
      </w:r>
      <w:r w:rsidRPr="000806D0">
        <w:t xml:space="preserve">need for a specialist CALD service that addresses homelessness </w:t>
      </w:r>
      <w:r w:rsidR="00981106">
        <w:t>for</w:t>
      </w:r>
      <w:r w:rsidRPr="000806D0">
        <w:t xml:space="preserve"> migrant and refugee women who are single and those with children.</w:t>
      </w:r>
      <w:r w:rsidR="006F5821">
        <w:t xml:space="preserve"> </w:t>
      </w:r>
      <w:r w:rsidR="00981106">
        <w:br/>
      </w:r>
      <w:r w:rsidRPr="000806D0">
        <w:t>At present</w:t>
      </w:r>
      <w:r>
        <w:t>, 98 per cent</w:t>
      </w:r>
      <w:r w:rsidRPr="000806D0">
        <w:t xml:space="preserve"> of clients are homeless or at risk of becoming homeless due to domestic and family violence. Referrals to HoMWISS are from government service </w:t>
      </w:r>
      <w:r w:rsidR="00062C53">
        <w:t>a</w:t>
      </w:r>
      <w:r w:rsidRPr="000806D0">
        <w:t xml:space="preserve">gencies such as Centrelink, Legal Aid, </w:t>
      </w:r>
      <w:r>
        <w:t xml:space="preserve">and </w:t>
      </w:r>
      <w:r w:rsidRPr="000806D0">
        <w:t>services funded by the Department of Family and Community Services</w:t>
      </w:r>
      <w:r w:rsidR="00062C53">
        <w:t>.</w:t>
      </w:r>
      <w:r w:rsidRPr="000806D0">
        <w:t xml:space="preserve"> The project also receives referrals from support services in different areas of co</w:t>
      </w:r>
      <w:r w:rsidR="001D6DFC">
        <w:t>mmunity work and organisations.</w:t>
      </w:r>
    </w:p>
    <w:p w:rsidR="00A20A3D" w:rsidRPr="001F042D" w:rsidRDefault="00A20A3D" w:rsidP="001F042D">
      <w:pPr>
        <w:pStyle w:val="IntenseQuote"/>
        <w:rPr>
          <w:rStyle w:val="BookTitle"/>
          <w:i w:val="0"/>
          <w:iCs w:val="0"/>
          <w:smallCaps w:val="0"/>
          <w:spacing w:val="0"/>
        </w:rPr>
      </w:pPr>
      <w:r w:rsidRPr="000806D0">
        <w:t xml:space="preserve">HoMWISS uses a wrap-around approach in managing cases of CALD women who are escaping domestic and family violence. </w:t>
      </w:r>
      <w:r w:rsidR="00062C53">
        <w:t xml:space="preserve">Project </w:t>
      </w:r>
      <w:r w:rsidRPr="000806D0">
        <w:t>officers undertake co-case management with other support services</w:t>
      </w:r>
      <w:r>
        <w:t xml:space="preserve">, </w:t>
      </w:r>
      <w:r w:rsidR="00DF07E4">
        <w:t xml:space="preserve">such as </w:t>
      </w:r>
      <w:r w:rsidRPr="000806D0">
        <w:t xml:space="preserve">accommodation and health services for women. </w:t>
      </w:r>
      <w:r>
        <w:t xml:space="preserve">The clients who are successful in their applications for permanent residency through family violence provisions are able to access the </w:t>
      </w:r>
      <w:r w:rsidRPr="000806D0">
        <w:t>full range of services</w:t>
      </w:r>
      <w:r>
        <w:t>,</w:t>
      </w:r>
      <w:r w:rsidRPr="000806D0">
        <w:t xml:space="preserve"> including </w:t>
      </w:r>
      <w:r w:rsidR="00CE5956">
        <w:t xml:space="preserve">the </w:t>
      </w:r>
      <w:r w:rsidRPr="000806D0">
        <w:t xml:space="preserve">Centrelink crisis payment and </w:t>
      </w:r>
      <w:r w:rsidR="00981106">
        <w:br/>
      </w:r>
      <w:r w:rsidRPr="000806D0">
        <w:t>lon</w:t>
      </w:r>
      <w:r w:rsidR="00B161A5">
        <w:t>g-term therapy for trauma. P</w:t>
      </w:r>
      <w:r w:rsidRPr="000806D0">
        <w:t xml:space="preserve">roject officers </w:t>
      </w:r>
      <w:r w:rsidR="00062C53">
        <w:t xml:space="preserve">also </w:t>
      </w:r>
      <w:r w:rsidRPr="000806D0">
        <w:t>wo</w:t>
      </w:r>
      <w:r w:rsidR="00B161A5">
        <w:t>rk with individual CALD women to assess</w:t>
      </w:r>
      <w:r w:rsidRPr="000806D0">
        <w:t xml:space="preserve"> and </w:t>
      </w:r>
      <w:r w:rsidR="00B161A5">
        <w:t xml:space="preserve">create </w:t>
      </w:r>
      <w:r w:rsidRPr="000806D0">
        <w:t>safety action plan</w:t>
      </w:r>
      <w:r>
        <w:t>s</w:t>
      </w:r>
      <w:r w:rsidR="00B161A5">
        <w:t>, plan self-care and reclaim</w:t>
      </w:r>
      <w:r w:rsidRPr="000806D0">
        <w:t xml:space="preserve"> self-confidence and </w:t>
      </w:r>
      <w:r w:rsidR="00981106">
        <w:br/>
      </w:r>
      <w:r w:rsidRPr="000806D0">
        <w:t xml:space="preserve">self-esteem. </w:t>
      </w:r>
      <w:r w:rsidR="00B161A5">
        <w:t xml:space="preserve">The majority of </w:t>
      </w:r>
      <w:r w:rsidR="00062C53">
        <w:t xml:space="preserve">women </w:t>
      </w:r>
      <w:r w:rsidRPr="000806D0">
        <w:t xml:space="preserve">have been successful in reclaiming their self-confidence and </w:t>
      </w:r>
      <w:r>
        <w:t xml:space="preserve">are able to </w:t>
      </w:r>
      <w:r w:rsidR="00981106">
        <w:t xml:space="preserve">find paid employment </w:t>
      </w:r>
      <w:r w:rsidR="00160E30">
        <w:t xml:space="preserve">or </w:t>
      </w:r>
      <w:r w:rsidRPr="000806D0">
        <w:t>shared private rental.</w:t>
      </w:r>
    </w:p>
    <w:p w:rsidR="00486145" w:rsidRPr="004E6ACD" w:rsidRDefault="00486145" w:rsidP="00486145">
      <w:pPr>
        <w:rPr>
          <w:b/>
          <w:i/>
        </w:rPr>
      </w:pPr>
      <w:r>
        <w:rPr>
          <w:b/>
          <w:i/>
        </w:rPr>
        <w:t>Addressing service gaps</w:t>
      </w:r>
    </w:p>
    <w:p w:rsidR="00A20A3D" w:rsidRPr="00C44E90" w:rsidRDefault="00A20A3D" w:rsidP="001F042D">
      <w:pPr>
        <w:rPr>
          <w:rFonts w:cs="Arial"/>
          <w:color w:val="000000" w:themeColor="text1"/>
        </w:rPr>
      </w:pPr>
      <w:r w:rsidRPr="00C44E90">
        <w:rPr>
          <w:rFonts w:cs="Arial"/>
          <w:color w:val="000000" w:themeColor="text1"/>
        </w:rPr>
        <w:t xml:space="preserve">According to participants, there are </w:t>
      </w:r>
      <w:r w:rsidR="00B71A17">
        <w:rPr>
          <w:rFonts w:cs="Arial"/>
          <w:color w:val="000000" w:themeColor="text1"/>
        </w:rPr>
        <w:t xml:space="preserve">particular </w:t>
      </w:r>
      <w:r w:rsidRPr="00C44E90">
        <w:rPr>
          <w:rFonts w:cs="Arial"/>
          <w:color w:val="000000" w:themeColor="text1"/>
        </w:rPr>
        <w:t>gaps in the services for CALD children and adolescents who experience or witness violence. In some cases, the needs of young people are viewed as secondary and the impact of violence on them is not well assessed</w:t>
      </w:r>
      <w:r w:rsidR="00193D60">
        <w:rPr>
          <w:rFonts w:cs="Arial"/>
          <w:color w:val="000000" w:themeColor="text1"/>
        </w:rPr>
        <w:t xml:space="preserve"> or addressed</w:t>
      </w:r>
      <w:r w:rsidRPr="00C44E90">
        <w:rPr>
          <w:rFonts w:cs="Arial"/>
          <w:color w:val="000000" w:themeColor="text1"/>
        </w:rPr>
        <w:t xml:space="preserve">. Participants </w:t>
      </w:r>
      <w:r w:rsidR="006D7DE5" w:rsidRPr="00C44E90">
        <w:rPr>
          <w:rFonts w:cs="Arial"/>
          <w:color w:val="000000" w:themeColor="text1"/>
        </w:rPr>
        <w:t>recommended that police responses to family violence incidents include a nominated officer who is tasked with focusing on the children who may be present while other officers speak to the victim and the perpetrator.</w:t>
      </w:r>
      <w:r w:rsidR="006D7DE5">
        <w:rPr>
          <w:rFonts w:cs="Arial"/>
          <w:color w:val="000000" w:themeColor="text1"/>
        </w:rPr>
        <w:t xml:space="preserve"> They </w:t>
      </w:r>
      <w:r w:rsidRPr="00C44E90">
        <w:rPr>
          <w:rFonts w:cs="Arial"/>
          <w:color w:val="000000" w:themeColor="text1"/>
        </w:rPr>
        <w:t xml:space="preserve">stated that the welfare of children must be </w:t>
      </w:r>
      <w:r>
        <w:rPr>
          <w:rFonts w:cs="Arial"/>
          <w:color w:val="000000" w:themeColor="text1"/>
        </w:rPr>
        <w:t xml:space="preserve">a priority and </w:t>
      </w:r>
      <w:r w:rsidR="006D7DE5">
        <w:rPr>
          <w:rFonts w:cs="Arial"/>
          <w:color w:val="000000" w:themeColor="text1"/>
        </w:rPr>
        <w:t xml:space="preserve">suggested </w:t>
      </w:r>
      <w:r w:rsidRPr="00C44E90">
        <w:rPr>
          <w:rFonts w:cs="Arial"/>
          <w:color w:val="000000" w:themeColor="text1"/>
        </w:rPr>
        <w:t>home visits by existing services co</w:t>
      </w:r>
      <w:r w:rsidR="006D7DE5">
        <w:rPr>
          <w:rFonts w:cs="Arial"/>
          <w:color w:val="000000" w:themeColor="text1"/>
        </w:rPr>
        <w:t xml:space="preserve">uld be increased to improve </w:t>
      </w:r>
      <w:r w:rsidRPr="00C44E90">
        <w:rPr>
          <w:rFonts w:cs="Arial"/>
          <w:color w:val="000000" w:themeColor="text1"/>
        </w:rPr>
        <w:t>visibility of children’s hea</w:t>
      </w:r>
      <w:r w:rsidR="00C56473">
        <w:rPr>
          <w:rFonts w:cs="Arial"/>
          <w:color w:val="000000" w:themeColor="text1"/>
        </w:rPr>
        <w:t>lth and wellbeing.</w:t>
      </w:r>
    </w:p>
    <w:p w:rsidR="00A20A3D" w:rsidRPr="00C45270" w:rsidRDefault="00A20A3D" w:rsidP="00C45270">
      <w:pPr>
        <w:pStyle w:val="Quote"/>
        <w:ind w:left="567" w:firstLine="0"/>
      </w:pPr>
      <w:r w:rsidRPr="00C45270">
        <w:lastRenderedPageBreak/>
        <w:t>“Services not doing home visits means nobody even sees the</w:t>
      </w:r>
      <w:r w:rsidR="001D6DFC" w:rsidRPr="00C45270">
        <w:t> </w:t>
      </w:r>
      <w:r w:rsidRPr="00C45270">
        <w:t>children</w:t>
      </w:r>
      <w:r w:rsidR="00C45270">
        <w:t>.</w:t>
      </w:r>
      <w:r w:rsidRPr="00C45270">
        <w:t>”</w:t>
      </w:r>
    </w:p>
    <w:p w:rsidR="0062137F" w:rsidRPr="0062137F" w:rsidRDefault="0062137F" w:rsidP="0062137F">
      <w:r>
        <w:rPr>
          <w:rFonts w:cs="Arial"/>
          <w:color w:val="000000" w:themeColor="text1"/>
        </w:rPr>
        <w:t xml:space="preserve">In addition, there is a need for therapeutic resources that specifically address the experiences of children and young people. </w:t>
      </w:r>
    </w:p>
    <w:p w:rsidR="00193D60" w:rsidRPr="003D5059" w:rsidRDefault="00C772D2" w:rsidP="00193D60">
      <w:pPr>
        <w:pStyle w:val="IntenseQuote"/>
        <w:rPr>
          <w:b/>
        </w:rPr>
      </w:pPr>
      <w:r w:rsidRPr="003D5059">
        <w:rPr>
          <w:b/>
        </w:rPr>
        <w:t>inT</w:t>
      </w:r>
      <w:r w:rsidR="00193D60" w:rsidRPr="003D5059">
        <w:rPr>
          <w:b/>
        </w:rPr>
        <w:t>ouch Multicultural Centre against Family Violence</w:t>
      </w:r>
    </w:p>
    <w:p w:rsidR="00193D60" w:rsidRPr="003D5059" w:rsidRDefault="00193D60" w:rsidP="00193D60">
      <w:pPr>
        <w:pStyle w:val="IntenseQuote"/>
        <w:rPr>
          <w:b/>
        </w:rPr>
      </w:pPr>
      <w:r w:rsidRPr="003D5059">
        <w:rPr>
          <w:b/>
        </w:rPr>
        <w:t>Victoria</w:t>
      </w:r>
    </w:p>
    <w:p w:rsidR="00AD6EA4" w:rsidRPr="003D5059" w:rsidRDefault="00FD59E4" w:rsidP="00AD6EA4">
      <w:pPr>
        <w:pStyle w:val="IntenseQuote"/>
        <w:rPr>
          <w:i/>
          <w:smallCaps/>
        </w:rPr>
      </w:pPr>
      <w:r>
        <w:rPr>
          <w:rStyle w:val="BookTitle"/>
          <w:i w:val="0"/>
          <w:smallCaps w:val="0"/>
        </w:rPr>
        <w:t>With 30 years of experience</w:t>
      </w:r>
      <w:r w:rsidR="00AD6EA4" w:rsidRPr="003D5059">
        <w:rPr>
          <w:rStyle w:val="BookTitle"/>
          <w:i w:val="0"/>
          <w:smallCaps w:val="0"/>
        </w:rPr>
        <w:t xml:space="preserve"> working with CALD communities on family violence issues, inTouch provides a range of innovative, culturally tailored programs and services across the whole continuum of family violence.</w:t>
      </w:r>
    </w:p>
    <w:p w:rsidR="00AD6EA4" w:rsidRPr="003D5059" w:rsidRDefault="00AD6EA4" w:rsidP="00AD6EA4">
      <w:pPr>
        <w:pStyle w:val="IntenseQuote"/>
        <w:rPr>
          <w:i/>
          <w:smallCaps/>
        </w:rPr>
      </w:pPr>
      <w:r w:rsidRPr="003D5059">
        <w:rPr>
          <w:rStyle w:val="BookTitle"/>
          <w:i w:val="0"/>
          <w:smallCaps w:val="0"/>
        </w:rPr>
        <w:t>"CALD Communities Leading the Way to Respectful Relationships" is a Crime Prevention Award winning model of engaging CALD communities in primary prevention work</w:t>
      </w:r>
      <w:r w:rsidR="003D5059">
        <w:rPr>
          <w:rStyle w:val="BookTitle"/>
          <w:i w:val="0"/>
          <w:smallCaps w:val="0"/>
        </w:rPr>
        <w:t>.</w:t>
      </w:r>
    </w:p>
    <w:p w:rsidR="00AD6EA4" w:rsidRPr="003D5059" w:rsidRDefault="00AD6EA4" w:rsidP="00AD6EA4">
      <w:pPr>
        <w:pStyle w:val="IntenseQuote"/>
        <w:rPr>
          <w:rStyle w:val="BookTitle"/>
          <w:i w:val="0"/>
          <w:smallCaps w:val="0"/>
        </w:rPr>
      </w:pPr>
      <w:r w:rsidRPr="003D5059">
        <w:rPr>
          <w:rStyle w:val="BookTitle"/>
          <w:i w:val="0"/>
          <w:smallCaps w:val="0"/>
        </w:rPr>
        <w:t>inTouch Legal Centre is the first of its kind in Australia, with multi-lingual family violence case workers and lawyers working together; together with "in language, in culture" family violence support, court advocacy programs and immigration support, the Legal Centre is one of the components within inTouch's culturally tailored crisis intervention model</w:t>
      </w:r>
    </w:p>
    <w:p w:rsidR="00AD6EA4" w:rsidRPr="003D5059" w:rsidRDefault="00AD6EA4" w:rsidP="00AD6EA4">
      <w:pPr>
        <w:pStyle w:val="IntenseQuote"/>
        <w:rPr>
          <w:smallCaps/>
        </w:rPr>
      </w:pPr>
      <w:r w:rsidRPr="003D5059">
        <w:rPr>
          <w:rStyle w:val="BookTitle"/>
          <w:i w:val="0"/>
          <w:smallCaps w:val="0"/>
        </w:rPr>
        <w:t>Post-crisis intervention focuses on group and individual therapeutic work with women. As of recently, inTouch has expanded its work with children through the development of The Empty Jar</w:t>
      </w:r>
      <w:r w:rsidRPr="003D5059">
        <w:rPr>
          <w:smallCaps/>
        </w:rPr>
        <w:t xml:space="preserve"> </w:t>
      </w:r>
      <w:r w:rsidRPr="003D5059">
        <w:t>a children’s therapeutic book and resource pack. It's a story Sunni, a young girl who has already experienced many changes. Migrating to Australia, she finds herself facing yet another challenge when her mother separates from her father. Sunni and her younger brother Mali are afraid of moving to a new home and a new school but find ways to overcome their fears.</w:t>
      </w:r>
    </w:p>
    <w:p w:rsidR="00AD6EA4" w:rsidRPr="003D5059" w:rsidRDefault="00AD6EA4" w:rsidP="00AD6EA4">
      <w:pPr>
        <w:pStyle w:val="IntenseQuote"/>
        <w:rPr>
          <w:i/>
          <w:smallCaps/>
        </w:rPr>
      </w:pPr>
      <w:r w:rsidRPr="003D5059">
        <w:rPr>
          <w:rStyle w:val="BookTitle"/>
          <w:i w:val="0"/>
          <w:smallCaps w:val="0"/>
        </w:rPr>
        <w:t>This resource provides practitioners with strategies to help children tell their story to an empathetic listener, to find words to express their emotions and to find a place for difficult emotions and thoughts. It provides the opportunity to help children identify their strengths and get the support they need to overcome their experience of trauma. It also encourages compassion and understanding within a wider audience for new and small Australians.</w:t>
      </w:r>
    </w:p>
    <w:p w:rsidR="005349BD" w:rsidRDefault="005349BD" w:rsidP="001F042D">
      <w:pPr>
        <w:rPr>
          <w:rStyle w:val="BookTitle"/>
          <w:rFonts w:cs="Arial"/>
          <w:i w:val="0"/>
          <w:smallCaps w:val="0"/>
        </w:rPr>
      </w:pPr>
    </w:p>
    <w:p w:rsidR="00BC6DFE" w:rsidRDefault="00886F76" w:rsidP="001F042D">
      <w:pPr>
        <w:rPr>
          <w:rStyle w:val="BookTitle"/>
          <w:rFonts w:cs="Arial"/>
          <w:i w:val="0"/>
          <w:smallCaps w:val="0"/>
        </w:rPr>
      </w:pPr>
      <w:r>
        <w:rPr>
          <w:rStyle w:val="BookTitle"/>
          <w:rFonts w:cs="Arial"/>
          <w:i w:val="0"/>
          <w:smallCaps w:val="0"/>
        </w:rPr>
        <w:lastRenderedPageBreak/>
        <w:t xml:space="preserve">The roundtable also </w:t>
      </w:r>
      <w:r w:rsidR="00A20A3D" w:rsidRPr="001F042D">
        <w:rPr>
          <w:rStyle w:val="BookTitle"/>
          <w:rFonts w:cs="Arial"/>
          <w:i w:val="0"/>
          <w:smallCaps w:val="0"/>
        </w:rPr>
        <w:t xml:space="preserve">discussed the need for services to offer </w:t>
      </w:r>
      <w:r w:rsidR="009426FC">
        <w:rPr>
          <w:rStyle w:val="BookTitle"/>
          <w:rFonts w:cs="Arial"/>
          <w:i w:val="0"/>
          <w:smallCaps w:val="0"/>
        </w:rPr>
        <w:t xml:space="preserve">support to women to achieve financial independence. </w:t>
      </w:r>
      <w:r w:rsidR="00CE5C26">
        <w:rPr>
          <w:rStyle w:val="BookTitle"/>
          <w:rFonts w:cs="Arial"/>
          <w:i w:val="0"/>
          <w:smallCaps w:val="0"/>
        </w:rPr>
        <w:t xml:space="preserve">When separating </w:t>
      </w:r>
      <w:r w:rsidR="00CE5C26" w:rsidRPr="001F042D">
        <w:rPr>
          <w:rStyle w:val="BookTitle"/>
          <w:rFonts w:cs="Arial"/>
          <w:i w:val="0"/>
          <w:smallCaps w:val="0"/>
        </w:rPr>
        <w:t>from violent partners or other family members</w:t>
      </w:r>
      <w:r w:rsidR="00CE5C26">
        <w:rPr>
          <w:rStyle w:val="BookTitle"/>
          <w:rFonts w:cs="Arial"/>
          <w:i w:val="0"/>
          <w:smallCaps w:val="0"/>
        </w:rPr>
        <w:t>, women</w:t>
      </w:r>
      <w:r w:rsidR="00CE5C26" w:rsidRPr="001F042D">
        <w:rPr>
          <w:rStyle w:val="BookTitle"/>
          <w:rFonts w:cs="Arial"/>
          <w:i w:val="0"/>
          <w:smallCaps w:val="0"/>
        </w:rPr>
        <w:t xml:space="preserve"> can struggle to access Australian financial instit</w:t>
      </w:r>
      <w:r w:rsidR="00CE5C26">
        <w:rPr>
          <w:rStyle w:val="BookTitle"/>
          <w:rFonts w:cs="Arial"/>
          <w:i w:val="0"/>
          <w:smallCaps w:val="0"/>
        </w:rPr>
        <w:t xml:space="preserve">utions and government agencies. </w:t>
      </w:r>
      <w:r w:rsidR="00AB6D71">
        <w:rPr>
          <w:rStyle w:val="BookTitle"/>
          <w:rFonts w:cs="Arial"/>
          <w:i w:val="0"/>
          <w:smallCaps w:val="0"/>
        </w:rPr>
        <w:t xml:space="preserve">In addition, financial recovery can be part of a broader process of recovery from violence. Ongoing financial struggles can lead women to form new relationships which are also violent or be an </w:t>
      </w:r>
      <w:r w:rsidR="009426FC">
        <w:rPr>
          <w:rStyle w:val="BookTitle"/>
          <w:rFonts w:cs="Arial"/>
          <w:i w:val="0"/>
          <w:smallCaps w:val="0"/>
        </w:rPr>
        <w:t xml:space="preserve">incentive to </w:t>
      </w:r>
      <w:r w:rsidR="00ED134B">
        <w:rPr>
          <w:rStyle w:val="BookTitle"/>
          <w:rFonts w:cs="Arial"/>
          <w:i w:val="0"/>
          <w:smallCaps w:val="0"/>
        </w:rPr>
        <w:t xml:space="preserve">arrange </w:t>
      </w:r>
      <w:r w:rsidR="009426FC">
        <w:rPr>
          <w:rStyle w:val="BookTitle"/>
          <w:rFonts w:cs="Arial"/>
          <w:i w:val="0"/>
          <w:smallCaps w:val="0"/>
        </w:rPr>
        <w:t xml:space="preserve">forced marriages </w:t>
      </w:r>
      <w:r w:rsidR="00ED134B">
        <w:rPr>
          <w:rStyle w:val="BookTitle"/>
          <w:rFonts w:cs="Arial"/>
          <w:i w:val="0"/>
          <w:smallCaps w:val="0"/>
        </w:rPr>
        <w:t xml:space="preserve">for </w:t>
      </w:r>
      <w:r w:rsidR="009426FC">
        <w:rPr>
          <w:rStyle w:val="BookTitle"/>
          <w:rFonts w:cs="Arial"/>
          <w:i w:val="0"/>
          <w:smallCaps w:val="0"/>
        </w:rPr>
        <w:t>financial gain and family security.</w:t>
      </w:r>
      <w:r w:rsidR="006F1CF8">
        <w:rPr>
          <w:rStyle w:val="BookTitle"/>
          <w:rFonts w:cs="Arial"/>
          <w:i w:val="0"/>
          <w:smallCaps w:val="0"/>
        </w:rPr>
        <w:t xml:space="preserve"> Some attendees suggested learning programmes that combine </w:t>
      </w:r>
      <w:r w:rsidR="0054220E">
        <w:rPr>
          <w:rStyle w:val="BookTitle"/>
          <w:rFonts w:cs="Arial"/>
          <w:i w:val="0"/>
          <w:smallCaps w:val="0"/>
        </w:rPr>
        <w:t xml:space="preserve">work experience, </w:t>
      </w:r>
      <w:r w:rsidR="006F1CF8">
        <w:rPr>
          <w:rStyle w:val="BookTitle"/>
          <w:rFonts w:cs="Arial"/>
          <w:i w:val="0"/>
          <w:smallCaps w:val="0"/>
        </w:rPr>
        <w:t xml:space="preserve">English tuition and industry mentoring could have a </w:t>
      </w:r>
      <w:r w:rsidR="00AF6168">
        <w:rPr>
          <w:rStyle w:val="BookTitle"/>
          <w:rFonts w:cs="Arial"/>
          <w:i w:val="0"/>
          <w:smallCaps w:val="0"/>
        </w:rPr>
        <w:t xml:space="preserve">particularly </w:t>
      </w:r>
      <w:r w:rsidR="006F1CF8">
        <w:rPr>
          <w:rStyle w:val="BookTitle"/>
          <w:rFonts w:cs="Arial"/>
          <w:i w:val="0"/>
          <w:smallCaps w:val="0"/>
        </w:rPr>
        <w:t xml:space="preserve">strong impact. </w:t>
      </w:r>
      <w:r w:rsidR="003A20AC">
        <w:rPr>
          <w:rStyle w:val="BookTitle"/>
          <w:rFonts w:cs="Arial"/>
          <w:i w:val="0"/>
          <w:smallCaps w:val="0"/>
        </w:rPr>
        <w:br/>
      </w:r>
      <w:r w:rsidR="006F1CF8">
        <w:rPr>
          <w:rStyle w:val="BookTitle"/>
          <w:rFonts w:cs="Arial"/>
          <w:i w:val="0"/>
          <w:smallCaps w:val="0"/>
        </w:rPr>
        <w:t xml:space="preserve">In addition, </w:t>
      </w:r>
      <w:r w:rsidR="00A20A3D" w:rsidRPr="001F042D">
        <w:rPr>
          <w:rStyle w:val="BookTitle"/>
          <w:rFonts w:cs="Arial"/>
          <w:i w:val="0"/>
          <w:smallCaps w:val="0"/>
        </w:rPr>
        <w:t>financial</w:t>
      </w:r>
      <w:r w:rsidR="00E0522E">
        <w:rPr>
          <w:rStyle w:val="BookTitle"/>
          <w:rFonts w:cs="Arial"/>
          <w:i w:val="0"/>
          <w:smallCaps w:val="0"/>
        </w:rPr>
        <w:t xml:space="preserve"> literacy </w:t>
      </w:r>
      <w:r w:rsidRPr="001F042D">
        <w:rPr>
          <w:rStyle w:val="BookTitle"/>
          <w:rFonts w:cs="Arial"/>
          <w:i w:val="0"/>
          <w:smallCaps w:val="0"/>
        </w:rPr>
        <w:t xml:space="preserve">is a key, practical life skill that can assist </w:t>
      </w:r>
      <w:r>
        <w:rPr>
          <w:rStyle w:val="BookTitle"/>
          <w:rFonts w:cs="Arial"/>
          <w:i w:val="0"/>
          <w:smallCaps w:val="0"/>
        </w:rPr>
        <w:t>CALD women t</w:t>
      </w:r>
      <w:r w:rsidRPr="001F042D">
        <w:rPr>
          <w:rStyle w:val="BookTitle"/>
          <w:rFonts w:cs="Arial"/>
          <w:i w:val="0"/>
          <w:smallCaps w:val="0"/>
        </w:rPr>
        <w:t xml:space="preserve">o regain control of their lives and care for their children. </w:t>
      </w:r>
    </w:p>
    <w:p w:rsidR="005349BD" w:rsidRPr="001F042D" w:rsidRDefault="005349BD" w:rsidP="005349BD">
      <w:pPr>
        <w:pStyle w:val="IntenseQuote"/>
        <w:rPr>
          <w:b/>
        </w:rPr>
      </w:pPr>
      <w:r w:rsidRPr="001F042D">
        <w:rPr>
          <w:b/>
        </w:rPr>
        <w:t>Zahra Foundation Australia</w:t>
      </w:r>
    </w:p>
    <w:p w:rsidR="005349BD" w:rsidRPr="001F042D" w:rsidRDefault="005349BD" w:rsidP="005349BD">
      <w:pPr>
        <w:pStyle w:val="IntenseQuote"/>
        <w:rPr>
          <w:b/>
        </w:rPr>
      </w:pPr>
      <w:r w:rsidRPr="001F042D">
        <w:rPr>
          <w:b/>
        </w:rPr>
        <w:t>South Australia</w:t>
      </w:r>
    </w:p>
    <w:p w:rsidR="005349BD" w:rsidRDefault="005349BD" w:rsidP="005349BD">
      <w:pPr>
        <w:pStyle w:val="IntenseQuote"/>
      </w:pPr>
      <w:r w:rsidRPr="000806D0">
        <w:t xml:space="preserve">Zahra Foundation Australia supports South Australian women and children to become economically independent. </w:t>
      </w:r>
      <w:r>
        <w:br/>
      </w:r>
      <w:r w:rsidRPr="000806D0">
        <w:t>In collaboration with the Central Domestic Violence Service and other state based d</w:t>
      </w:r>
      <w:r>
        <w:t xml:space="preserve">omestic violence services, </w:t>
      </w:r>
      <w:r w:rsidRPr="000806D0">
        <w:t>Zahra Foundation aims to specifically address the f</w:t>
      </w:r>
      <w:r>
        <w:t>inancial abuse and disadvantage</w:t>
      </w:r>
      <w:r w:rsidRPr="000806D0">
        <w:t xml:space="preserve"> often experienced as a result of domestic and family violence. The Foundation does this through the provision of small grant opportunities to support women through crisis, as well as deliver</w:t>
      </w:r>
      <w:r>
        <w:t>ing</w:t>
      </w:r>
      <w:r w:rsidRPr="000806D0">
        <w:t xml:space="preserve"> tailored financial literacy program</w:t>
      </w:r>
      <w:r>
        <w:t>me</w:t>
      </w:r>
      <w:r w:rsidRPr="000806D0">
        <w:t>s that provide pathways for women into fu</w:t>
      </w:r>
      <w:r>
        <w:t>rther education and employment.</w:t>
      </w:r>
    </w:p>
    <w:p w:rsidR="005349BD" w:rsidRPr="001F042D" w:rsidRDefault="005349BD" w:rsidP="005349BD">
      <w:pPr>
        <w:pStyle w:val="IntenseQuote"/>
      </w:pPr>
      <w:r w:rsidRPr="000806D0">
        <w:t>Currently, CALD w</w:t>
      </w:r>
      <w:r>
        <w:t>omen represent approximately 25 per cent</w:t>
      </w:r>
      <w:r w:rsidRPr="000806D0">
        <w:t xml:space="preserve"> of the domestic violence sector</w:t>
      </w:r>
      <w:r>
        <w:t>’</w:t>
      </w:r>
      <w:r w:rsidRPr="000806D0">
        <w:t>s client group</w:t>
      </w:r>
      <w:r>
        <w:t xml:space="preserve">. </w:t>
      </w:r>
      <w:r w:rsidRPr="000806D0">
        <w:t>Zahra Found</w:t>
      </w:r>
      <w:r>
        <w:t xml:space="preserve">ation aims to ensure that its </w:t>
      </w:r>
      <w:r w:rsidRPr="000806D0">
        <w:t>program</w:t>
      </w:r>
      <w:r>
        <w:t>me</w:t>
      </w:r>
      <w:r w:rsidRPr="000806D0">
        <w:t>s are both culturally appropriate and accessible to all women. Zahra Foundation will continue to roll out program</w:t>
      </w:r>
      <w:r>
        <w:t>mes</w:t>
      </w:r>
      <w:r w:rsidRPr="000806D0">
        <w:t xml:space="preserve"> and services to women across South Australia in 2016.</w:t>
      </w:r>
    </w:p>
    <w:p w:rsidR="00A20A3D" w:rsidRPr="005349BD" w:rsidRDefault="00A20A3D" w:rsidP="005349BD">
      <w:pPr>
        <w:spacing w:before="0" w:after="200" w:line="276" w:lineRule="auto"/>
        <w:rPr>
          <w:rFonts w:cs="Arial"/>
          <w:iCs/>
          <w:spacing w:val="5"/>
        </w:rPr>
      </w:pPr>
      <w:r w:rsidRPr="001F042D">
        <w:t xml:space="preserve">Participants called for enhancements to existing services such as interpreting and translating services. They </w:t>
      </w:r>
      <w:r w:rsidR="00D3549D">
        <w:t xml:space="preserve">felt that interpreting services require more </w:t>
      </w:r>
      <w:r w:rsidRPr="001F042D">
        <w:t xml:space="preserve">investment to meet rising demand. Interpreters should receive training </w:t>
      </w:r>
      <w:r w:rsidR="00AE38CA">
        <w:t>and other support</w:t>
      </w:r>
      <w:r w:rsidR="00C050B2">
        <w:t>s</w:t>
      </w:r>
      <w:r w:rsidR="00AE38CA">
        <w:t xml:space="preserve"> in relation to </w:t>
      </w:r>
      <w:r w:rsidRPr="001F042D">
        <w:t>family violence and sexual assault in order to address concerns about professional standards</w:t>
      </w:r>
      <w:r w:rsidR="00C050B2">
        <w:t xml:space="preserve"> and address the risks of vicarious trauma, burnout and other issues</w:t>
      </w:r>
      <w:r w:rsidRPr="001F042D">
        <w:t>. In addition, a wider pool of interpreters is needed to address fears that interpreters will know the perpetrators and other members of the community and may not be impartial. There is often a preference for a female interpreter, especially in situations of sexual assault, and these are not always available for small language groups or in regional</w:t>
      </w:r>
      <w:r w:rsidR="001D6DFC">
        <w:t> </w:t>
      </w:r>
      <w:r w:rsidRPr="001F042D">
        <w:t>areas.</w:t>
      </w:r>
    </w:p>
    <w:p w:rsidR="00A20A3D" w:rsidRDefault="002831C9" w:rsidP="001F042D">
      <w:pPr>
        <w:rPr>
          <w:rFonts w:cs="Arial"/>
          <w:color w:val="000000" w:themeColor="text1"/>
        </w:rPr>
      </w:pPr>
      <w:r>
        <w:rPr>
          <w:rFonts w:cs="Arial"/>
          <w:color w:val="000000" w:themeColor="text1"/>
        </w:rPr>
        <w:lastRenderedPageBreak/>
        <w:t xml:space="preserve">Attendees </w:t>
      </w:r>
      <w:r w:rsidR="00A20A3D">
        <w:rPr>
          <w:rFonts w:cs="Arial"/>
          <w:color w:val="000000" w:themeColor="text1"/>
        </w:rPr>
        <w:t xml:space="preserve">expressed </w:t>
      </w:r>
      <w:r w:rsidR="00BE4B7A">
        <w:rPr>
          <w:rFonts w:cs="Arial"/>
          <w:color w:val="000000" w:themeColor="text1"/>
        </w:rPr>
        <w:t xml:space="preserve">particular </w:t>
      </w:r>
      <w:r w:rsidR="00A20A3D">
        <w:rPr>
          <w:rFonts w:cs="Arial"/>
          <w:color w:val="000000" w:themeColor="text1"/>
        </w:rPr>
        <w:t xml:space="preserve">concerns about ineligibility of some women for support services and welfare payments. In particular, women on partner visas or dependents of temporary visa holders who separate from their violent partners are generally not eligible for income support payments. They are also generally ineligible for public housing and homelessness programmes and for subsidised medical visits and public transport. Family violence services that support these women and their children are often absorbing significant costs for which they are not </w:t>
      </w:r>
      <w:r w:rsidR="005862D6">
        <w:rPr>
          <w:rFonts w:cs="Arial"/>
          <w:color w:val="000000" w:themeColor="text1"/>
        </w:rPr>
        <w:t xml:space="preserve">specifically </w:t>
      </w:r>
      <w:r w:rsidR="00A20A3D">
        <w:rPr>
          <w:rFonts w:cs="Arial"/>
          <w:color w:val="000000" w:themeColor="text1"/>
        </w:rPr>
        <w:t>funded.</w:t>
      </w:r>
    </w:p>
    <w:p w:rsidR="00A20A3D" w:rsidRDefault="00A20A3D" w:rsidP="00BE4B7A">
      <w:pPr>
        <w:spacing w:before="0" w:after="200" w:line="276" w:lineRule="auto"/>
        <w:rPr>
          <w:rFonts w:cs="Arial"/>
          <w:color w:val="000000" w:themeColor="text1"/>
        </w:rPr>
      </w:pPr>
      <w:r w:rsidRPr="00C44E90">
        <w:rPr>
          <w:rFonts w:cs="Arial"/>
          <w:color w:val="000000" w:themeColor="text1"/>
        </w:rPr>
        <w:t xml:space="preserve">Discussions </w:t>
      </w:r>
      <w:r w:rsidR="002831C9">
        <w:rPr>
          <w:rFonts w:cs="Arial"/>
          <w:color w:val="000000" w:themeColor="text1"/>
        </w:rPr>
        <w:t xml:space="preserve">also </w:t>
      </w:r>
      <w:r w:rsidRPr="00C44E90">
        <w:rPr>
          <w:rFonts w:cs="Arial"/>
          <w:color w:val="000000" w:themeColor="text1"/>
        </w:rPr>
        <w:t>highlighted significant concerns for the welfare of service providers and staff that support victims of violence in a complex and challenging environment. Examples were shared of workers opening up their homes to CALD women esca</w:t>
      </w:r>
      <w:r>
        <w:rPr>
          <w:rFonts w:cs="Arial"/>
          <w:color w:val="000000" w:themeColor="text1"/>
        </w:rPr>
        <w:t>ping violence and the impacts this</w:t>
      </w:r>
      <w:r w:rsidRPr="00C44E90">
        <w:rPr>
          <w:rFonts w:cs="Arial"/>
          <w:color w:val="000000" w:themeColor="text1"/>
        </w:rPr>
        <w:t xml:space="preserve"> had on the workers.</w:t>
      </w:r>
      <w:r>
        <w:rPr>
          <w:rFonts w:cs="Arial"/>
          <w:color w:val="000000" w:themeColor="text1"/>
        </w:rPr>
        <w:t xml:space="preserve"> There were</w:t>
      </w:r>
      <w:r w:rsidR="002B5829">
        <w:rPr>
          <w:rFonts w:cs="Arial"/>
          <w:color w:val="000000" w:themeColor="text1"/>
        </w:rPr>
        <w:t xml:space="preserve"> comments that </w:t>
      </w:r>
      <w:r w:rsidR="002831C9">
        <w:rPr>
          <w:rFonts w:cs="Arial"/>
          <w:color w:val="000000" w:themeColor="text1"/>
        </w:rPr>
        <w:t>w</w:t>
      </w:r>
      <w:r>
        <w:rPr>
          <w:rFonts w:cs="Arial"/>
          <w:color w:val="000000" w:themeColor="text1"/>
        </w:rPr>
        <w:t xml:space="preserve">orking in the sector </w:t>
      </w:r>
      <w:r w:rsidR="002B5829">
        <w:rPr>
          <w:rFonts w:cs="Arial"/>
          <w:color w:val="000000" w:themeColor="text1"/>
        </w:rPr>
        <w:t>is a job of passion and burnout</w:t>
      </w:r>
      <w:r>
        <w:rPr>
          <w:rFonts w:cs="Arial"/>
          <w:color w:val="000000" w:themeColor="text1"/>
        </w:rPr>
        <w:t>.</w:t>
      </w:r>
    </w:p>
    <w:p w:rsidR="00012C3F" w:rsidRDefault="00A20A3D" w:rsidP="00012C3F">
      <w:pPr>
        <w:pStyle w:val="Quote"/>
        <w:ind w:left="567" w:firstLine="0"/>
      </w:pPr>
      <w:r w:rsidRPr="00CF0722">
        <w:t>“You have dedicated your whole life to the system, to making a</w:t>
      </w:r>
      <w:r w:rsidR="004B767A" w:rsidRPr="00CF0722">
        <w:t> </w:t>
      </w:r>
      <w:r w:rsidRPr="00CF0722">
        <w:t>difference – and you watch the system fail over and over</w:t>
      </w:r>
      <w:r w:rsidR="004B767A" w:rsidRPr="00CF0722">
        <w:t> </w:t>
      </w:r>
      <w:r w:rsidRPr="00CF0722">
        <w:t>again.”</w:t>
      </w:r>
    </w:p>
    <w:p w:rsidR="003E1F74" w:rsidRPr="004E6ACD" w:rsidRDefault="003E1F74" w:rsidP="003E1F74">
      <w:pPr>
        <w:rPr>
          <w:b/>
          <w:i/>
        </w:rPr>
      </w:pPr>
      <w:r>
        <w:rPr>
          <w:b/>
          <w:i/>
        </w:rPr>
        <w:t>Improving resourcing</w:t>
      </w:r>
    </w:p>
    <w:p w:rsidR="00A20A3D" w:rsidRDefault="00A20A3D" w:rsidP="001F042D">
      <w:pPr>
        <w:rPr>
          <w:rFonts w:cs="Arial"/>
          <w:color w:val="000000" w:themeColor="text1"/>
        </w:rPr>
      </w:pPr>
      <w:r w:rsidRPr="00C44E90">
        <w:rPr>
          <w:rFonts w:cs="Arial"/>
          <w:color w:val="000000" w:themeColor="text1"/>
        </w:rPr>
        <w:t>In making these observations, participants provided clear feedback that additional resourcing is needed. Currently, services for women and children escaping violence are not funded for all the clients they are attempting</w:t>
      </w:r>
      <w:r>
        <w:rPr>
          <w:rFonts w:cs="Arial"/>
          <w:color w:val="000000" w:themeColor="text1"/>
        </w:rPr>
        <w:t xml:space="preserve"> to support</w:t>
      </w:r>
      <w:r w:rsidRPr="00C44E90">
        <w:rPr>
          <w:rFonts w:cs="Arial"/>
          <w:color w:val="000000" w:themeColor="text1"/>
        </w:rPr>
        <w:t xml:space="preserve">. </w:t>
      </w:r>
      <w:r>
        <w:rPr>
          <w:rFonts w:cs="Arial"/>
          <w:color w:val="000000" w:themeColor="text1"/>
        </w:rPr>
        <w:t>Collaboration and coordination of effort can be labour-intensive and</w:t>
      </w:r>
      <w:r w:rsidR="001457E8">
        <w:rPr>
          <w:rFonts w:cs="Arial"/>
          <w:color w:val="000000" w:themeColor="text1"/>
        </w:rPr>
        <w:t> </w:t>
      </w:r>
      <w:r>
        <w:rPr>
          <w:rFonts w:cs="Arial"/>
          <w:color w:val="000000" w:themeColor="text1"/>
        </w:rPr>
        <w:t>this needs to be fac</w:t>
      </w:r>
      <w:r w:rsidR="004B767A">
        <w:rPr>
          <w:rFonts w:cs="Arial"/>
          <w:color w:val="000000" w:themeColor="text1"/>
        </w:rPr>
        <w:t>tored into funding of services.</w:t>
      </w:r>
    </w:p>
    <w:p w:rsidR="00A20A3D" w:rsidRDefault="00A20A3D" w:rsidP="001F042D">
      <w:pPr>
        <w:rPr>
          <w:rFonts w:cs="Arial"/>
          <w:color w:val="000000" w:themeColor="text1"/>
        </w:rPr>
      </w:pPr>
      <w:r w:rsidRPr="00C44E90">
        <w:rPr>
          <w:rFonts w:cs="Arial"/>
          <w:color w:val="000000" w:themeColor="text1"/>
        </w:rPr>
        <w:t xml:space="preserve">In addition, </w:t>
      </w:r>
      <w:r>
        <w:rPr>
          <w:rFonts w:cs="Arial"/>
          <w:color w:val="000000" w:themeColor="text1"/>
        </w:rPr>
        <w:t xml:space="preserve">attendees </w:t>
      </w:r>
      <w:r w:rsidRPr="00C44E90">
        <w:rPr>
          <w:rFonts w:cs="Arial"/>
          <w:color w:val="000000" w:themeColor="text1"/>
        </w:rPr>
        <w:t xml:space="preserve">felt funding allocations should be reconsidered to reflect the diversity of Australia’s population. </w:t>
      </w:r>
      <w:r>
        <w:rPr>
          <w:rFonts w:cs="Arial"/>
          <w:color w:val="000000" w:themeColor="text1"/>
        </w:rPr>
        <w:t xml:space="preserve">They </w:t>
      </w:r>
      <w:r w:rsidRPr="00C44E90">
        <w:rPr>
          <w:rFonts w:cs="Arial"/>
          <w:color w:val="000000" w:themeColor="text1"/>
        </w:rPr>
        <w:t xml:space="preserve">observed that CALD communities make up a </w:t>
      </w:r>
      <w:r>
        <w:rPr>
          <w:rFonts w:cs="Arial"/>
          <w:color w:val="000000" w:themeColor="text1"/>
        </w:rPr>
        <w:t>significant and growing</w:t>
      </w:r>
      <w:r w:rsidRPr="00C44E90">
        <w:rPr>
          <w:rFonts w:cs="Arial"/>
          <w:color w:val="000000" w:themeColor="text1"/>
        </w:rPr>
        <w:t xml:space="preserve"> proportion of the population</w:t>
      </w:r>
      <w:r w:rsidR="00E765CE">
        <w:rPr>
          <w:rFonts w:cs="Arial"/>
          <w:color w:val="000000" w:themeColor="text1"/>
        </w:rPr>
        <w:t xml:space="preserve">, with </w:t>
      </w:r>
      <w:r>
        <w:rPr>
          <w:rFonts w:cs="Arial"/>
          <w:color w:val="000000" w:themeColor="text1"/>
        </w:rPr>
        <w:t>one in five Australians speaking a language other than English at home</w:t>
      </w:r>
      <w:r w:rsidRPr="00C44E90">
        <w:rPr>
          <w:rFonts w:cs="Arial"/>
          <w:color w:val="000000" w:themeColor="text1"/>
        </w:rPr>
        <w:t>.</w:t>
      </w:r>
      <w:r w:rsidR="00E765CE">
        <w:rPr>
          <w:rFonts w:cs="Arial"/>
          <w:color w:val="000000" w:themeColor="text1"/>
        </w:rPr>
        <w:t xml:space="preserve"> In addition, </w:t>
      </w:r>
      <w:r w:rsidR="003E433B">
        <w:rPr>
          <w:rFonts w:cs="Arial"/>
          <w:color w:val="000000" w:themeColor="text1"/>
        </w:rPr>
        <w:t xml:space="preserve">some </w:t>
      </w:r>
      <w:r w:rsidR="00E765CE">
        <w:rPr>
          <w:rFonts w:cs="Arial"/>
          <w:color w:val="000000" w:themeColor="text1"/>
        </w:rPr>
        <w:t xml:space="preserve">CALD women can </w:t>
      </w:r>
      <w:r w:rsidR="002644DC">
        <w:rPr>
          <w:rFonts w:cs="Arial"/>
          <w:color w:val="000000" w:themeColor="text1"/>
        </w:rPr>
        <w:t xml:space="preserve">have </w:t>
      </w:r>
      <w:r w:rsidR="00E765CE">
        <w:rPr>
          <w:rFonts w:cs="Arial"/>
          <w:color w:val="000000" w:themeColor="text1"/>
        </w:rPr>
        <w:t xml:space="preserve">higher risk factors for violence, </w:t>
      </w:r>
      <w:r w:rsidR="00012C3F">
        <w:rPr>
          <w:rFonts w:cs="Arial"/>
          <w:color w:val="000000" w:themeColor="text1"/>
        </w:rPr>
        <w:br/>
      </w:r>
      <w:r w:rsidR="00E765CE">
        <w:rPr>
          <w:rFonts w:cs="Arial"/>
          <w:color w:val="000000" w:themeColor="text1"/>
        </w:rPr>
        <w:t>be vulnerable to more severe violence</w:t>
      </w:r>
      <w:r w:rsidR="00037472">
        <w:rPr>
          <w:rFonts w:cs="Arial"/>
          <w:color w:val="000000" w:themeColor="text1"/>
        </w:rPr>
        <w:t>,</w:t>
      </w:r>
      <w:r w:rsidR="00E765CE">
        <w:rPr>
          <w:rFonts w:cs="Arial"/>
          <w:color w:val="000000" w:themeColor="text1"/>
        </w:rPr>
        <w:t xml:space="preserve"> and require more support.</w:t>
      </w:r>
      <w:r w:rsidR="002644DC" w:rsidRPr="002644DC">
        <w:rPr>
          <w:rStyle w:val="FootnoteReference"/>
          <w:rFonts w:cs="Arial"/>
          <w:color w:val="000000" w:themeColor="text1"/>
          <w:szCs w:val="24"/>
        </w:rPr>
        <w:t xml:space="preserve"> </w:t>
      </w:r>
      <w:r w:rsidR="002644DC" w:rsidRPr="00D26D08">
        <w:rPr>
          <w:rStyle w:val="FootnoteReference"/>
          <w:rFonts w:cs="Arial"/>
          <w:color w:val="000000" w:themeColor="text1"/>
          <w:szCs w:val="24"/>
        </w:rPr>
        <w:footnoteReference w:id="4"/>
      </w:r>
      <w:r w:rsidR="002644DC" w:rsidRPr="00D26D08">
        <w:t xml:space="preserve"> </w:t>
      </w:r>
      <w:r w:rsidR="00012C3F">
        <w:br/>
      </w:r>
      <w:r w:rsidR="004301C7">
        <w:rPr>
          <w:rFonts w:cs="Arial"/>
          <w:color w:val="000000" w:themeColor="text1"/>
        </w:rPr>
        <w:t>As a result, f</w:t>
      </w:r>
      <w:r>
        <w:rPr>
          <w:rFonts w:cs="Arial"/>
          <w:color w:val="000000" w:themeColor="text1"/>
        </w:rPr>
        <w:t xml:space="preserve">unding distributions should be </w:t>
      </w:r>
      <w:r w:rsidR="004F389C">
        <w:rPr>
          <w:rFonts w:cs="Arial"/>
          <w:color w:val="000000" w:themeColor="text1"/>
        </w:rPr>
        <w:t xml:space="preserve">at least </w:t>
      </w:r>
      <w:r>
        <w:rPr>
          <w:rFonts w:cs="Arial"/>
          <w:color w:val="000000" w:themeColor="text1"/>
        </w:rPr>
        <w:t>proportionate to the share of A</w:t>
      </w:r>
      <w:r w:rsidR="002831C9">
        <w:rPr>
          <w:rFonts w:cs="Arial"/>
          <w:color w:val="000000" w:themeColor="text1"/>
        </w:rPr>
        <w:t>ustralia’s population that comes</w:t>
      </w:r>
      <w:r>
        <w:rPr>
          <w:rFonts w:cs="Arial"/>
          <w:color w:val="000000" w:themeColor="text1"/>
        </w:rPr>
        <w:t xml:space="preserve"> from CALD backgrounds</w:t>
      </w:r>
      <w:r w:rsidR="004F389C">
        <w:rPr>
          <w:rFonts w:cs="Arial"/>
          <w:color w:val="000000" w:themeColor="text1"/>
        </w:rPr>
        <w:t xml:space="preserve">, including </w:t>
      </w:r>
      <w:r w:rsidRPr="00C44E90">
        <w:rPr>
          <w:rFonts w:cs="Arial"/>
          <w:color w:val="000000" w:themeColor="text1"/>
        </w:rPr>
        <w:t>resour</w:t>
      </w:r>
      <w:r w:rsidR="004B767A">
        <w:rPr>
          <w:rFonts w:cs="Arial"/>
          <w:color w:val="000000" w:themeColor="text1"/>
        </w:rPr>
        <w:t>cing of CALD-specific services.</w:t>
      </w:r>
    </w:p>
    <w:p w:rsidR="009F7439" w:rsidRDefault="00A20A3D" w:rsidP="005349BD">
      <w:pPr>
        <w:rPr>
          <w:rFonts w:cs="Arial"/>
          <w:color w:val="000000" w:themeColor="text1"/>
        </w:rPr>
      </w:pPr>
      <w:r w:rsidRPr="00C44E90">
        <w:rPr>
          <w:rFonts w:cs="Arial"/>
          <w:color w:val="000000" w:themeColor="text1"/>
        </w:rPr>
        <w:t xml:space="preserve">They also noted that, while </w:t>
      </w:r>
      <w:r>
        <w:rPr>
          <w:rFonts w:cs="Arial"/>
          <w:color w:val="000000" w:themeColor="text1"/>
        </w:rPr>
        <w:t>it is important to fund large</w:t>
      </w:r>
      <w:r w:rsidRPr="00C44E90">
        <w:rPr>
          <w:rFonts w:cs="Arial"/>
          <w:color w:val="000000" w:themeColor="text1"/>
        </w:rPr>
        <w:t xml:space="preserve"> organisations to deliver services, smaller grass</w:t>
      </w:r>
      <w:r>
        <w:rPr>
          <w:rFonts w:cs="Arial"/>
          <w:color w:val="000000" w:themeColor="text1"/>
        </w:rPr>
        <w:t xml:space="preserve"> </w:t>
      </w:r>
      <w:r w:rsidRPr="00C44E90">
        <w:rPr>
          <w:rFonts w:cs="Arial"/>
          <w:color w:val="000000" w:themeColor="text1"/>
        </w:rPr>
        <w:t>roots organisations should also be provided with sustainable funding so that they can deliver more targeted initiatives</w:t>
      </w:r>
      <w:r>
        <w:rPr>
          <w:rFonts w:cs="Arial"/>
          <w:color w:val="000000" w:themeColor="text1"/>
        </w:rPr>
        <w:t xml:space="preserve"> and</w:t>
      </w:r>
      <w:r w:rsidR="00451349">
        <w:rPr>
          <w:rFonts w:cs="Arial"/>
          <w:color w:val="000000" w:themeColor="text1"/>
        </w:rPr>
        <w:t> </w:t>
      </w:r>
      <w:r>
        <w:rPr>
          <w:rFonts w:cs="Arial"/>
          <w:color w:val="000000" w:themeColor="text1"/>
        </w:rPr>
        <w:t>help build the capacity of communities</w:t>
      </w:r>
      <w:r w:rsidRPr="00C44E90">
        <w:rPr>
          <w:rFonts w:cs="Arial"/>
          <w:color w:val="000000" w:themeColor="text1"/>
        </w:rPr>
        <w:t xml:space="preserve">. </w:t>
      </w:r>
      <w:r>
        <w:rPr>
          <w:rFonts w:cs="Arial"/>
          <w:color w:val="000000" w:themeColor="text1"/>
        </w:rPr>
        <w:t>Attendees observed</w:t>
      </w:r>
      <w:r w:rsidR="00012C3F">
        <w:rPr>
          <w:rFonts w:cs="Arial"/>
          <w:color w:val="000000" w:themeColor="text1"/>
        </w:rPr>
        <w:t xml:space="preserve"> that</w:t>
      </w:r>
      <w:r>
        <w:rPr>
          <w:rFonts w:cs="Arial"/>
          <w:color w:val="000000" w:themeColor="text1"/>
        </w:rPr>
        <w:t xml:space="preserve"> small </w:t>
      </w:r>
      <w:r>
        <w:rPr>
          <w:rFonts w:cs="Arial"/>
          <w:color w:val="000000" w:themeColor="text1"/>
        </w:rPr>
        <w:lastRenderedPageBreak/>
        <w:t xml:space="preserve">organisations can provide significant value for money, especially in local areas. CALD-specific and specialist services and organisations often do not know how or where to apply for funding and need more guidance. Some participants noted that, where government funding is not available, </w:t>
      </w:r>
      <w:r w:rsidR="002831C9">
        <w:rPr>
          <w:rFonts w:cs="Arial"/>
          <w:color w:val="000000" w:themeColor="text1"/>
        </w:rPr>
        <w:t>crowd</w:t>
      </w:r>
      <w:r w:rsidR="00C15D32">
        <w:rPr>
          <w:rFonts w:cs="Arial"/>
          <w:color w:val="000000" w:themeColor="text1"/>
        </w:rPr>
        <w:t xml:space="preserve"> </w:t>
      </w:r>
      <w:r w:rsidR="002831C9">
        <w:rPr>
          <w:rFonts w:cs="Arial"/>
          <w:color w:val="000000" w:themeColor="text1"/>
        </w:rPr>
        <w:t xml:space="preserve">funding is </w:t>
      </w:r>
      <w:r w:rsidRPr="006D5E3A">
        <w:rPr>
          <w:rFonts w:cs="Arial"/>
          <w:color w:val="000000" w:themeColor="text1"/>
        </w:rPr>
        <w:t xml:space="preserve">an option </w:t>
      </w:r>
      <w:r>
        <w:rPr>
          <w:rFonts w:cs="Arial"/>
          <w:color w:val="000000" w:themeColor="text1"/>
        </w:rPr>
        <w:t>for CALD communities and can help to ensure that i</w:t>
      </w:r>
      <w:r w:rsidRPr="006D5E3A">
        <w:rPr>
          <w:rFonts w:cs="Arial"/>
          <w:color w:val="000000" w:themeColor="text1"/>
        </w:rPr>
        <w:t>nitiative</w:t>
      </w:r>
      <w:r>
        <w:rPr>
          <w:rFonts w:cs="Arial"/>
          <w:color w:val="000000" w:themeColor="text1"/>
        </w:rPr>
        <w:t xml:space="preserve">s are community </w:t>
      </w:r>
      <w:r w:rsidR="004B767A">
        <w:rPr>
          <w:rFonts w:cs="Arial"/>
          <w:color w:val="000000" w:themeColor="text1"/>
        </w:rPr>
        <w:t>owned.</w:t>
      </w:r>
    </w:p>
    <w:p w:rsidR="004444FB" w:rsidRDefault="004444FB" w:rsidP="004444FB">
      <w:pPr>
        <w:pStyle w:val="IntenseQuote"/>
        <w:rPr>
          <w:b/>
        </w:rPr>
      </w:pPr>
      <w:r>
        <w:rPr>
          <w:b/>
        </w:rPr>
        <w:t>Multicultural Information Network Service</w:t>
      </w:r>
    </w:p>
    <w:p w:rsidR="004444FB" w:rsidRPr="001F042D" w:rsidRDefault="004444FB" w:rsidP="004444FB">
      <w:pPr>
        <w:pStyle w:val="IntenseQuote"/>
        <w:rPr>
          <w:b/>
        </w:rPr>
      </w:pPr>
      <w:r w:rsidRPr="001F042D">
        <w:rPr>
          <w:b/>
        </w:rPr>
        <w:t>Queensland</w:t>
      </w:r>
    </w:p>
    <w:p w:rsidR="00D73861" w:rsidRDefault="004444FB" w:rsidP="00217813">
      <w:pPr>
        <w:pStyle w:val="IntenseQuote"/>
        <w:rPr>
          <w:iCs/>
        </w:rPr>
      </w:pPr>
      <w:r>
        <w:rPr>
          <w:iCs/>
        </w:rPr>
        <w:t xml:space="preserve">The Multicultural Information Network Service (MINS) is a CALD specialist organisation servicing refugees and other vulnerable migrants in the Gympie and Noosa area. MINS is funded by the Department of Social Services under settlement services to support eligible clients to become </w:t>
      </w:r>
      <w:r w:rsidR="00D73861">
        <w:rPr>
          <w:iCs/>
        </w:rPr>
        <w:br/>
      </w:r>
      <w:r>
        <w:rPr>
          <w:iCs/>
        </w:rPr>
        <w:t xml:space="preserve">self-reliant and participate in Australian society, with a focus on fostering social participation, economic wellbeing, independence, personal wellbeing and community connectedness. </w:t>
      </w:r>
    </w:p>
    <w:p w:rsidR="004444FB" w:rsidRDefault="004444FB" w:rsidP="00217813">
      <w:pPr>
        <w:pStyle w:val="IntenseQuote"/>
        <w:rPr>
          <w:color w:val="000000" w:themeColor="text1"/>
        </w:rPr>
      </w:pPr>
      <w:r>
        <w:rPr>
          <w:iCs/>
        </w:rPr>
        <w:t>Domestic and family violence is an issue which is commonly reported by clients in th</w:t>
      </w:r>
      <w:r w:rsidR="00B3731E">
        <w:rPr>
          <w:iCs/>
        </w:rPr>
        <w:t>e</w:t>
      </w:r>
      <w:r>
        <w:rPr>
          <w:iCs/>
        </w:rPr>
        <w:t>se regions. MINS provides information sessions and workshops which cover topics such as family relationships, laws in Australia and domestic violence. MINS also provides casework to clients and refers them to specialist</w:t>
      </w:r>
      <w:r w:rsidR="00217813">
        <w:rPr>
          <w:iCs/>
        </w:rPr>
        <w:t xml:space="preserve"> domestic and family violence services where needed.</w:t>
      </w:r>
    </w:p>
    <w:p w:rsidR="000206C5" w:rsidRDefault="00A20A3D" w:rsidP="005349BD">
      <w:pPr>
        <w:rPr>
          <w:rFonts w:cs="Arial"/>
          <w:color w:val="000000" w:themeColor="text1"/>
        </w:rPr>
      </w:pPr>
      <w:r w:rsidRPr="00C44E90">
        <w:rPr>
          <w:rFonts w:cs="Arial"/>
          <w:color w:val="000000" w:themeColor="text1"/>
        </w:rPr>
        <w:t xml:space="preserve">Discussion groups </w:t>
      </w:r>
      <w:r w:rsidR="009F7439">
        <w:rPr>
          <w:rFonts w:cs="Arial"/>
          <w:color w:val="000000" w:themeColor="text1"/>
        </w:rPr>
        <w:t xml:space="preserve">also </w:t>
      </w:r>
      <w:r>
        <w:rPr>
          <w:rFonts w:cs="Arial"/>
          <w:color w:val="000000" w:themeColor="text1"/>
        </w:rPr>
        <w:t xml:space="preserve">expressed concerns that </w:t>
      </w:r>
      <w:r w:rsidRPr="00C44E90">
        <w:rPr>
          <w:rFonts w:cs="Arial"/>
          <w:color w:val="000000" w:themeColor="text1"/>
        </w:rPr>
        <w:t>the competitive way in which government funding is determined promotes</w:t>
      </w:r>
      <w:r>
        <w:rPr>
          <w:rFonts w:cs="Arial"/>
          <w:color w:val="000000" w:themeColor="text1"/>
        </w:rPr>
        <w:t xml:space="preserve"> competition</w:t>
      </w:r>
      <w:r w:rsidRPr="00C44E90">
        <w:rPr>
          <w:rFonts w:cs="Arial"/>
          <w:color w:val="000000" w:themeColor="text1"/>
        </w:rPr>
        <w:t xml:space="preserve"> between services rather than encouraging them to work together. According to some participants, a better way of working </w:t>
      </w:r>
      <w:r w:rsidR="009F7439">
        <w:rPr>
          <w:rFonts w:cs="Arial"/>
          <w:color w:val="000000" w:themeColor="text1"/>
        </w:rPr>
        <w:t xml:space="preserve">together </w:t>
      </w:r>
      <w:r>
        <w:rPr>
          <w:rFonts w:cs="Arial"/>
          <w:color w:val="000000" w:themeColor="text1"/>
        </w:rPr>
        <w:t xml:space="preserve">could be informed by the concept of “collective impact” </w:t>
      </w:r>
      <w:r w:rsidRPr="00C44E90">
        <w:rPr>
          <w:rFonts w:cs="Arial"/>
          <w:color w:val="000000" w:themeColor="text1"/>
        </w:rPr>
        <w:t xml:space="preserve">introduced by the </w:t>
      </w:r>
      <w:r w:rsidRPr="00C44E90">
        <w:rPr>
          <w:rFonts w:cs="Arial"/>
          <w:i/>
          <w:color w:val="000000" w:themeColor="text1"/>
        </w:rPr>
        <w:t>Stanford Social Innovation Review</w:t>
      </w:r>
      <w:r w:rsidRPr="00C44E90">
        <w:rPr>
          <w:rFonts w:cs="Arial"/>
          <w:color w:val="000000" w:themeColor="text1"/>
        </w:rPr>
        <w:t xml:space="preserve"> in 2011. This concept is based on organisations abandoning individual agendas in favour of a collective approach to deeply entrenched social problems.</w:t>
      </w:r>
      <w:r w:rsidRPr="00C44E90">
        <w:rPr>
          <w:rStyle w:val="FootnoteReference"/>
          <w:rFonts w:cs="Arial"/>
          <w:color w:val="000000" w:themeColor="text1"/>
          <w:szCs w:val="24"/>
        </w:rPr>
        <w:footnoteReference w:id="5"/>
      </w:r>
      <w:r w:rsidRPr="00C44E90">
        <w:rPr>
          <w:rFonts w:cs="Arial"/>
          <w:color w:val="000000" w:themeColor="text1"/>
        </w:rPr>
        <w:t xml:space="preserve"> Participants suggested that </w:t>
      </w:r>
      <w:r w:rsidR="009F7439">
        <w:rPr>
          <w:rFonts w:cs="Arial"/>
          <w:color w:val="000000" w:themeColor="text1"/>
        </w:rPr>
        <w:t xml:space="preserve">mainstream </w:t>
      </w:r>
      <w:r w:rsidRPr="00C44E90">
        <w:rPr>
          <w:rFonts w:cs="Arial"/>
          <w:color w:val="000000" w:themeColor="text1"/>
        </w:rPr>
        <w:t xml:space="preserve">family violence </w:t>
      </w:r>
      <w:r w:rsidR="009F7439">
        <w:rPr>
          <w:rFonts w:cs="Arial"/>
          <w:color w:val="000000" w:themeColor="text1"/>
        </w:rPr>
        <w:t xml:space="preserve">and sexual assault </w:t>
      </w:r>
      <w:r w:rsidRPr="00C44E90">
        <w:rPr>
          <w:rFonts w:cs="Arial"/>
          <w:color w:val="000000" w:themeColor="text1"/>
        </w:rPr>
        <w:t>services</w:t>
      </w:r>
      <w:r w:rsidR="0006332F">
        <w:rPr>
          <w:rFonts w:cs="Arial"/>
          <w:color w:val="000000" w:themeColor="text1"/>
        </w:rPr>
        <w:t xml:space="preserve">, specialist CALD services and </w:t>
      </w:r>
      <w:r w:rsidR="00BF2C12">
        <w:rPr>
          <w:rFonts w:cs="Arial"/>
          <w:color w:val="000000" w:themeColor="text1"/>
        </w:rPr>
        <w:t>CALD community groups could</w:t>
      </w:r>
      <w:r>
        <w:rPr>
          <w:rFonts w:cs="Arial"/>
          <w:color w:val="000000" w:themeColor="text1"/>
        </w:rPr>
        <w:t>, for instance,</w:t>
      </w:r>
      <w:r w:rsidRPr="00C44E90">
        <w:rPr>
          <w:rFonts w:cs="Arial"/>
          <w:color w:val="000000" w:themeColor="text1"/>
        </w:rPr>
        <w:t xml:space="preserve"> apply for funding together, so that efforts to reduce violence have more significant impacts. They regarded </w:t>
      </w:r>
      <w:r>
        <w:rPr>
          <w:rFonts w:cs="Arial"/>
          <w:color w:val="000000" w:themeColor="text1"/>
        </w:rPr>
        <w:t>collective impact</w:t>
      </w:r>
      <w:r w:rsidRPr="00C44E90">
        <w:rPr>
          <w:rFonts w:cs="Arial"/>
          <w:color w:val="000000" w:themeColor="text1"/>
        </w:rPr>
        <w:t xml:space="preserve"> </w:t>
      </w:r>
      <w:r>
        <w:rPr>
          <w:rFonts w:cs="Arial"/>
          <w:color w:val="000000" w:themeColor="text1"/>
        </w:rPr>
        <w:t xml:space="preserve">approaches </w:t>
      </w:r>
      <w:r w:rsidRPr="00C44E90">
        <w:rPr>
          <w:rFonts w:cs="Arial"/>
          <w:color w:val="000000" w:themeColor="text1"/>
        </w:rPr>
        <w:t>as a creative way to reduce competition and promote systemic approaches and innovation</w:t>
      </w:r>
      <w:bookmarkStart w:id="16" w:name="_Toc436831322"/>
      <w:r w:rsidR="005349BD">
        <w:rPr>
          <w:rFonts w:cs="Arial"/>
          <w:color w:val="000000" w:themeColor="text1"/>
        </w:rPr>
        <w:t>.</w:t>
      </w:r>
    </w:p>
    <w:p w:rsidR="00262288" w:rsidRDefault="00262288" w:rsidP="00262288">
      <w:pPr>
        <w:pStyle w:val="Artifact"/>
        <w:rPr>
          <w:rFonts w:cs="Arial"/>
        </w:rPr>
      </w:pPr>
      <w:r>
        <w:rPr>
          <w:rFonts w:cs="Arial"/>
        </w:rPr>
        <w:lastRenderedPageBreak/>
        <w:t>__</w:t>
      </w:r>
    </w:p>
    <w:p w:rsidR="00A20A3D" w:rsidRDefault="00320FDC" w:rsidP="00320FDC">
      <w:pPr>
        <w:pStyle w:val="Heading1"/>
        <w:ind w:left="851" w:hanging="851"/>
      </w:pPr>
      <w:bookmarkStart w:id="17" w:name="_Toc443178070"/>
      <w:r>
        <w:t>4.</w:t>
      </w:r>
      <w:r>
        <w:tab/>
      </w:r>
      <w:r w:rsidR="00A20A3D">
        <w:t>Using culturally appropriate education strategies</w:t>
      </w:r>
      <w:bookmarkEnd w:id="16"/>
      <w:bookmarkEnd w:id="17"/>
      <w:r w:rsidR="00A20A3D">
        <w:t xml:space="preserve"> </w:t>
      </w:r>
    </w:p>
    <w:p w:rsidR="00A20A3D" w:rsidRDefault="00A20A3D" w:rsidP="001457E8">
      <w:r w:rsidRPr="008C1FA7">
        <w:t>Culturally appropriate education strategies re</w:t>
      </w:r>
      <w:r w:rsidR="008A2F6C">
        <w:t>ceived strong support from the r</w:t>
      </w:r>
      <w:r w:rsidRPr="008C1FA7">
        <w:t>oundtable. Participants agreed</w:t>
      </w:r>
      <w:r w:rsidR="00064EA1">
        <w:t xml:space="preserve"> new arrivals may have limited or no understanding of Australia’s law in relation to violence against women or the services available to assist. In addition, longstanding CALD communities require education and support. They felt </w:t>
      </w:r>
      <w:r w:rsidRPr="008C1FA7">
        <w:t>education should occur in all life stages, in places where CALD people frequent, and from people they trust. Th</w:t>
      </w:r>
      <w:r w:rsidR="008A2F6C">
        <w:t xml:space="preserve">ey emphasised </w:t>
      </w:r>
      <w:r w:rsidRPr="008C1FA7">
        <w:t>that culturally nuanced primary prevention campaigns and initiatives have a greater impact in CALD communities than</w:t>
      </w:r>
      <w:r w:rsidR="00715A6D">
        <w:t xml:space="preserve"> </w:t>
      </w:r>
      <w:r w:rsidRPr="008C1FA7">
        <w:t>mainstream</w:t>
      </w:r>
      <w:r w:rsidR="004B767A">
        <w:t> </w:t>
      </w:r>
      <w:r w:rsidRPr="008C1FA7">
        <w:t>messag</w:t>
      </w:r>
      <w:r w:rsidR="00064EA1">
        <w:t>e</w:t>
      </w:r>
      <w:r w:rsidR="00064EA1" w:rsidRPr="008C1FA7">
        <w:t>s</w:t>
      </w:r>
      <w:r w:rsidR="00064EA1">
        <w:t xml:space="preserve">. </w:t>
      </w:r>
    </w:p>
    <w:p w:rsidR="008613C7" w:rsidRPr="004E6ACD" w:rsidRDefault="008613C7" w:rsidP="008613C7">
      <w:pPr>
        <w:rPr>
          <w:b/>
          <w:i/>
        </w:rPr>
      </w:pPr>
      <w:r>
        <w:rPr>
          <w:b/>
          <w:i/>
        </w:rPr>
        <w:t>Educating new arrivals</w:t>
      </w:r>
    </w:p>
    <w:p w:rsidR="00117771" w:rsidRDefault="00A20A3D" w:rsidP="008C1FA7">
      <w:r w:rsidRPr="008C1FA7">
        <w:t>For new arrivals, pre-migration information and existing settl</w:t>
      </w:r>
      <w:r w:rsidR="008A2F6C">
        <w:t>ement programmes can be used</w:t>
      </w:r>
      <w:r w:rsidRPr="008C1FA7">
        <w:t xml:space="preserve"> to send a message that violence against women and children is unacceptable. The early months and years of settlement are a</w:t>
      </w:r>
      <w:r w:rsidR="00451349">
        <w:t> </w:t>
      </w:r>
      <w:r w:rsidRPr="008C1FA7">
        <w:t xml:space="preserve">significant period of adjustment for new migrants and are an opportunity to educate individuals, strengthen families and build resilience. </w:t>
      </w:r>
      <w:r w:rsidR="008A2F6C">
        <w:t xml:space="preserve">Participants welcomed the </w:t>
      </w:r>
      <w:r w:rsidRPr="008C1FA7">
        <w:t xml:space="preserve">release of the </w:t>
      </w:r>
      <w:r w:rsidR="008A2F6C">
        <w:t xml:space="preserve">Commonwealth Government’s </w:t>
      </w:r>
      <w:r w:rsidRPr="008C1FA7">
        <w:t>pre-departure information pack as a positive step in educating men and women coming to</w:t>
      </w:r>
      <w:r w:rsidR="00451349">
        <w:t> </w:t>
      </w:r>
      <w:r w:rsidRPr="008C1FA7">
        <w:t>Australia to be with the</w:t>
      </w:r>
      <w:r w:rsidR="00206264">
        <w:t>ir</w:t>
      </w:r>
      <w:r w:rsidR="008613C7">
        <w:t xml:space="preserve"> partners, however they urged further action on arrival.</w:t>
      </w:r>
      <w:r w:rsidR="00D84520">
        <w:t xml:space="preserve"> There is a particular need for education</w:t>
      </w:r>
      <w:r w:rsidR="00C709F1">
        <w:t xml:space="preserve">, not only on family violence and sexual assault, but on </w:t>
      </w:r>
      <w:r w:rsidR="00D84520">
        <w:t xml:space="preserve">complex forms of abuse </w:t>
      </w:r>
      <w:r w:rsidR="009B17B7">
        <w:t xml:space="preserve">such as forced </w:t>
      </w:r>
      <w:r w:rsidR="00C709F1">
        <w:t xml:space="preserve">and </w:t>
      </w:r>
      <w:r w:rsidR="00B9759A">
        <w:t xml:space="preserve">underage </w:t>
      </w:r>
      <w:r w:rsidR="009B17B7">
        <w:t>marriage</w:t>
      </w:r>
      <w:r w:rsidR="00B9759A">
        <w:t xml:space="preserve"> or female genital mutilation</w:t>
      </w:r>
      <w:r w:rsidR="00E66ABE">
        <w:t>.</w:t>
      </w:r>
    </w:p>
    <w:p w:rsidR="009B17B7" w:rsidRPr="00C9524D" w:rsidRDefault="00D84520" w:rsidP="00C9524D">
      <w:pPr>
        <w:pStyle w:val="Quote"/>
        <w:ind w:left="567" w:firstLine="0"/>
      </w:pPr>
      <w:r w:rsidRPr="00C9524D">
        <w:t>“</w:t>
      </w:r>
      <w:r w:rsidR="009B17B7" w:rsidRPr="00C9524D">
        <w:t>If they are not educated about Australian laws</w:t>
      </w:r>
      <w:r w:rsidR="00FA3E94">
        <w:t xml:space="preserve">, </w:t>
      </w:r>
      <w:r w:rsidR="009B17B7" w:rsidRPr="00C9524D">
        <w:t xml:space="preserve">new arrivals will </w:t>
      </w:r>
      <w:r w:rsidR="00034723" w:rsidRPr="00C9524D">
        <w:t xml:space="preserve">be taught </w:t>
      </w:r>
      <w:r w:rsidR="002E4457">
        <w:t xml:space="preserve">only </w:t>
      </w:r>
      <w:r w:rsidR="00034723" w:rsidRPr="00C9524D">
        <w:t xml:space="preserve">by </w:t>
      </w:r>
      <w:r w:rsidR="00FA3E94">
        <w:t xml:space="preserve">people from </w:t>
      </w:r>
      <w:r w:rsidR="009B17B7" w:rsidRPr="00C9524D">
        <w:t>already settled communities</w:t>
      </w:r>
      <w:r w:rsidR="00095E92">
        <w:t xml:space="preserve">, some of whom </w:t>
      </w:r>
      <w:r w:rsidR="009B17B7" w:rsidRPr="00C9524D">
        <w:t>encourage illegal practices.”</w:t>
      </w:r>
    </w:p>
    <w:p w:rsidR="003B53DD" w:rsidRDefault="003B53DD">
      <w:pPr>
        <w:spacing w:before="0" w:after="200" w:line="276" w:lineRule="auto"/>
      </w:pPr>
      <w:r>
        <w:br w:type="page"/>
      </w:r>
    </w:p>
    <w:p w:rsidR="00A20A3D" w:rsidRPr="008C1FA7" w:rsidRDefault="00A20A3D" w:rsidP="008C1FA7">
      <w:r w:rsidRPr="008C1FA7">
        <w:lastRenderedPageBreak/>
        <w:t>Attendees recommended support under Humanitarian Settlement Services and other settlement programmes</w:t>
      </w:r>
      <w:r w:rsidR="003B53DD">
        <w:t xml:space="preserve"> </w:t>
      </w:r>
      <w:r w:rsidRPr="008C1FA7">
        <w:t xml:space="preserve">should be extended to include greater information and skills development for clients. Settlement services should aim to explain Australian law and rights, explore issues of differing expectations regarding gender roles, and ensure that clients have the skills to access </w:t>
      </w:r>
      <w:r w:rsidR="00157409">
        <w:t xml:space="preserve">support services. This </w:t>
      </w:r>
      <w:r w:rsidRPr="008C1FA7">
        <w:t xml:space="preserve">prevention work needs to be accompanied by training for settlement workers </w:t>
      </w:r>
      <w:r w:rsidR="00157409">
        <w:t xml:space="preserve">to help them </w:t>
      </w:r>
      <w:r w:rsidRPr="008C1FA7">
        <w:t>respond appropriately to disclosures about vi</w:t>
      </w:r>
      <w:r w:rsidR="00594759">
        <w:t>olence. Such enhancements could</w:t>
      </w:r>
      <w:r w:rsidRPr="008C1FA7">
        <w:t xml:space="preserve"> be linked to strategies supporting broader settlement goals such as employment, English language and social connection so that women are m</w:t>
      </w:r>
      <w:r w:rsidR="006E3577">
        <w:t>ore empowered and less isolated.</w:t>
      </w:r>
    </w:p>
    <w:p w:rsidR="00313730" w:rsidRPr="004F7FD7" w:rsidRDefault="00A20A3D" w:rsidP="004F7FD7">
      <w:pPr>
        <w:pStyle w:val="Quote"/>
        <w:ind w:left="567" w:firstLine="0"/>
      </w:pPr>
      <w:r w:rsidRPr="004F7FD7">
        <w:t xml:space="preserve">“We need to move beyond information provision </w:t>
      </w:r>
      <w:r w:rsidR="00BF1EEC" w:rsidRPr="004F7FD7">
        <w:t>a</w:t>
      </w:r>
      <w:r w:rsidR="00154BC7" w:rsidRPr="004F7FD7">
        <w:t>nd into skills</w:t>
      </w:r>
      <w:r w:rsidR="004B767A" w:rsidRPr="004F7FD7">
        <w:t> </w:t>
      </w:r>
      <w:r w:rsidR="00154BC7" w:rsidRPr="004F7FD7">
        <w:t>development</w:t>
      </w:r>
      <w:r w:rsidR="006E3577" w:rsidRPr="004F7FD7">
        <w:t>.”</w:t>
      </w:r>
    </w:p>
    <w:p w:rsidR="00A20A3D" w:rsidRPr="00313730" w:rsidRDefault="00A20A3D" w:rsidP="00313730">
      <w:pPr>
        <w:pStyle w:val="IntenseQuote"/>
        <w:rPr>
          <w:b/>
        </w:rPr>
      </w:pPr>
      <w:r w:rsidRPr="00313730">
        <w:rPr>
          <w:b/>
        </w:rPr>
        <w:t>Access Community Services Ltd</w:t>
      </w:r>
    </w:p>
    <w:p w:rsidR="00A20A3D" w:rsidRPr="00313730" w:rsidRDefault="00A20A3D" w:rsidP="00313730">
      <w:pPr>
        <w:pStyle w:val="IntenseQuote"/>
        <w:rPr>
          <w:b/>
        </w:rPr>
      </w:pPr>
      <w:r w:rsidRPr="00313730">
        <w:rPr>
          <w:b/>
        </w:rPr>
        <w:t>Queensland</w:t>
      </w:r>
    </w:p>
    <w:p w:rsidR="00A20A3D" w:rsidRPr="008C1FA7" w:rsidRDefault="00A20A3D" w:rsidP="00313730">
      <w:pPr>
        <w:pStyle w:val="IntenseQuote"/>
      </w:pPr>
      <w:r w:rsidRPr="008C1FA7">
        <w:t>Access Community Services Ltd has established the South East QLD CALD Families and Domestic Violence Taskforce in collaboration with key multicultural agencies across the region. The taskforce aims to deliver evidence-based strategies for addressing domestic violence among CALD populations. It will contribute to national, state and regional strategies by developing a blue print for action that will respond to the identified gaps and develop effective systems that meet the needs of this vulnerable cohort. Through our research and community feedback, Access Communit</w:t>
      </w:r>
      <w:r w:rsidR="001327BE">
        <w:t xml:space="preserve">y Services has implemented </w:t>
      </w:r>
      <w:r w:rsidRPr="008C1FA7">
        <w:t>programmes to educate families about healt</w:t>
      </w:r>
      <w:r w:rsidR="001327BE">
        <w:t xml:space="preserve">hy relationships. These </w:t>
      </w:r>
      <w:r w:rsidRPr="008C1FA7">
        <w:t>include:</w:t>
      </w:r>
    </w:p>
    <w:p w:rsidR="00A20A3D" w:rsidRPr="008C1FA7" w:rsidRDefault="00BB291E" w:rsidP="00313730">
      <w:pPr>
        <w:pStyle w:val="IntenseQuote"/>
        <w:numPr>
          <w:ilvl w:val="0"/>
          <w:numId w:val="33"/>
        </w:numPr>
      </w:pPr>
      <w:r>
        <w:t>Women of Worth</w:t>
      </w:r>
      <w:r w:rsidR="00A20A3D" w:rsidRPr="008C1FA7">
        <w:t>: The W</w:t>
      </w:r>
      <w:r w:rsidR="00A8257E">
        <w:t>OW</w:t>
      </w:r>
      <w:r w:rsidR="00A20A3D" w:rsidRPr="008C1FA7">
        <w:t xml:space="preserve"> Women’s Group meets regularly to develop new skills and knowledge around women’s issues, participate in group activities and learn about available ser</w:t>
      </w:r>
      <w:r w:rsidR="00D93943">
        <w:t>vices and referral pathways</w:t>
      </w:r>
      <w:r w:rsidR="00A20A3D" w:rsidRPr="008C1FA7">
        <w:t xml:space="preserve"> </w:t>
      </w:r>
    </w:p>
    <w:p w:rsidR="00A20A3D" w:rsidRPr="008C1FA7" w:rsidRDefault="00A20A3D" w:rsidP="00313730">
      <w:pPr>
        <w:pStyle w:val="IntenseQuote"/>
        <w:numPr>
          <w:ilvl w:val="0"/>
          <w:numId w:val="33"/>
        </w:numPr>
      </w:pPr>
      <w:r w:rsidRPr="008C1FA7">
        <w:t>The Spice Exchange: A social enterprise for refugee women to participate in a social business, learn employability skills and develop the confidence to initiate their own small business. Women are employed and trained in the production, marketing and distribution of a</w:t>
      </w:r>
      <w:r w:rsidR="001457E8">
        <w:t> </w:t>
      </w:r>
      <w:r w:rsidRPr="008C1FA7">
        <w:t xml:space="preserve">range of international spice blends and condiments unique to their cultural origins. </w:t>
      </w:r>
    </w:p>
    <w:p w:rsidR="00386ABD" w:rsidRDefault="00386ABD">
      <w:pPr>
        <w:spacing w:before="0" w:after="200" w:line="276" w:lineRule="auto"/>
      </w:pPr>
      <w:r>
        <w:br w:type="page"/>
      </w:r>
    </w:p>
    <w:p w:rsidR="00C80259" w:rsidRDefault="00A20A3D" w:rsidP="008C1FA7">
      <w:r w:rsidRPr="008C1FA7">
        <w:lastRenderedPageBreak/>
        <w:t>There was recognition, however, that settlement programmes have a specific and limited focu</w:t>
      </w:r>
      <w:r w:rsidR="00CE3CC2">
        <w:t xml:space="preserve">s on new arrivals on certain </w:t>
      </w:r>
      <w:r w:rsidR="000654BE">
        <w:t>visas. Australia has well e</w:t>
      </w:r>
      <w:r w:rsidRPr="008C1FA7">
        <w:t>s</w:t>
      </w:r>
      <w:r w:rsidR="00577A4B">
        <w:t>tablished ethnic communities that</w:t>
      </w:r>
      <w:r w:rsidRPr="008C1FA7">
        <w:t xml:space="preserve"> have been living</w:t>
      </w:r>
      <w:r w:rsidR="00CE3CC2">
        <w:t xml:space="preserve"> here </w:t>
      </w:r>
      <w:r w:rsidRPr="008C1FA7">
        <w:t>for decades and also require education and support. In addition there are many people who are living in Australia on skilled or temporary visas who are not targeted by settlement services. There is a need for a wider variety of organisations to take up the challenge of educating communities and promoting healthy and r</w:t>
      </w:r>
      <w:r w:rsidR="004B767A">
        <w:t>espectful family relationships.</w:t>
      </w:r>
    </w:p>
    <w:p w:rsidR="00A20A3D" w:rsidRPr="00313730" w:rsidRDefault="00A20A3D" w:rsidP="00313730">
      <w:pPr>
        <w:pStyle w:val="IntenseQuote"/>
        <w:rPr>
          <w:b/>
        </w:rPr>
      </w:pPr>
      <w:r w:rsidRPr="00313730">
        <w:rPr>
          <w:b/>
        </w:rPr>
        <w:t xml:space="preserve">Australasian Centre for Human Rights </w:t>
      </w:r>
      <w:r w:rsidR="00F71A95">
        <w:rPr>
          <w:b/>
        </w:rPr>
        <w:t>&amp;</w:t>
      </w:r>
      <w:r w:rsidRPr="00313730">
        <w:rPr>
          <w:b/>
        </w:rPr>
        <w:t xml:space="preserve"> Health</w:t>
      </w:r>
    </w:p>
    <w:p w:rsidR="00A20A3D" w:rsidRPr="00313730" w:rsidRDefault="00A20A3D" w:rsidP="00313730">
      <w:pPr>
        <w:pStyle w:val="IntenseQuote"/>
        <w:rPr>
          <w:b/>
        </w:rPr>
      </w:pPr>
      <w:r w:rsidRPr="00313730">
        <w:rPr>
          <w:b/>
        </w:rPr>
        <w:t>Victoria</w:t>
      </w:r>
    </w:p>
    <w:p w:rsidR="00A20A3D" w:rsidRPr="008C1FA7" w:rsidRDefault="00A20A3D" w:rsidP="00313730">
      <w:pPr>
        <w:pStyle w:val="IntenseQuote"/>
      </w:pPr>
      <w:r w:rsidRPr="008C1FA7">
        <w:t xml:space="preserve">Supporting migrants to learn new social norms, cultural values and laws is an area of work being undertaken by the Australasian Centre for Human Rights </w:t>
      </w:r>
      <w:r w:rsidR="00F71A95">
        <w:t>&amp;</w:t>
      </w:r>
      <w:r w:rsidR="00855429">
        <w:t xml:space="preserve"> Health (ACHRH) through the </w:t>
      </w:r>
      <w:r w:rsidRPr="008C1FA7">
        <w:t xml:space="preserve">Mutual Cultural Respect programme. </w:t>
      </w:r>
      <w:r w:rsidR="00A8257E">
        <w:br/>
      </w:r>
      <w:r w:rsidRPr="008C1FA7">
        <w:t xml:space="preserve">The ACHRH’s programme acknowledges there is </w:t>
      </w:r>
      <w:r w:rsidR="00855429">
        <w:t xml:space="preserve">often </w:t>
      </w:r>
      <w:r w:rsidRPr="008C1FA7">
        <w:t>no avenue to learn about issues which can cause difficulties - for example, not being aware of the seriousness of domestic violence as a criminal offence. Gender equality and freedom for women in social arenas can be confusing for new migrants</w:t>
      </w:r>
      <w:r w:rsidR="00A8257E">
        <w:t>. F</w:t>
      </w:r>
      <w:r w:rsidRPr="008C1FA7">
        <w:t>or migrant women who enjoy new found freedoms this may give rise to backlash and violence in the home wher</w:t>
      </w:r>
      <w:r w:rsidR="004B767A">
        <w:t xml:space="preserve">e such freedom is </w:t>
      </w:r>
      <w:r w:rsidR="00A8257E">
        <w:t>deemed unacceptable</w:t>
      </w:r>
      <w:r w:rsidR="004B767A">
        <w:t>.</w:t>
      </w:r>
    </w:p>
    <w:p w:rsidR="00A20A3D" w:rsidRPr="008C1FA7" w:rsidRDefault="00A20A3D" w:rsidP="00313730">
      <w:pPr>
        <w:pStyle w:val="IntenseQuote"/>
      </w:pPr>
      <w:r w:rsidRPr="008C1FA7">
        <w:t>As part of the programme, interactive discussion groups are held around real life case histories. The cases are designed to bring out the differences in the social and cultural ways of all ethnic groups present in the room and are compared and contrasted with mainstream Australian culture in a respectful and fun-filled atmosphere. This programme reflects upon the multicultural way of life in Australia</w:t>
      </w:r>
      <w:r w:rsidR="00855429">
        <w:t xml:space="preserve">. At </w:t>
      </w:r>
      <w:r w:rsidRPr="008C1FA7">
        <w:t xml:space="preserve">the conclusion of each course, participants are given links to useful websites, telephone numbers and brochures. This programme is designed for all migrants irrespective of their age, gender, ethnicity and their time </w:t>
      </w:r>
      <w:r w:rsidR="001512BB">
        <w:t>Australia</w:t>
      </w:r>
      <w:r w:rsidRPr="008C1FA7">
        <w:t>.</w:t>
      </w:r>
    </w:p>
    <w:p w:rsidR="000144DD" w:rsidRPr="004E6ACD" w:rsidRDefault="00904ACD" w:rsidP="000144DD">
      <w:pPr>
        <w:rPr>
          <w:b/>
          <w:i/>
        </w:rPr>
      </w:pPr>
      <w:r>
        <w:rPr>
          <w:b/>
          <w:i/>
        </w:rPr>
        <w:t>Communicating</w:t>
      </w:r>
      <w:r w:rsidR="009E03CA">
        <w:rPr>
          <w:b/>
          <w:i/>
        </w:rPr>
        <w:t xml:space="preserve"> effectively</w:t>
      </w:r>
    </w:p>
    <w:p w:rsidR="00481A9D" w:rsidRDefault="00A20A3D" w:rsidP="008C1FA7">
      <w:r w:rsidRPr="008C1FA7">
        <w:t>Participants saw value in communic</w:t>
      </w:r>
      <w:r w:rsidR="002D0E52">
        <w:t>ation campaigns aimed at</w:t>
      </w:r>
      <w:r w:rsidRPr="008C1FA7">
        <w:t xml:space="preserve"> both men and women in CALD communities. Such campaigns should strengthen social norms against violence and </w:t>
      </w:r>
      <w:r w:rsidR="00DF6084">
        <w:t xml:space="preserve">provide information about where to find help. They should also </w:t>
      </w:r>
      <w:r w:rsidR="00730C72">
        <w:t>inform them how to t</w:t>
      </w:r>
      <w:r w:rsidRPr="008C1FA7">
        <w:t xml:space="preserve">ake action when witnessing abuse of women and children. </w:t>
      </w:r>
    </w:p>
    <w:p w:rsidR="00481A9D" w:rsidRDefault="00481A9D">
      <w:pPr>
        <w:spacing w:before="0" w:after="200" w:line="276" w:lineRule="auto"/>
      </w:pPr>
      <w:r>
        <w:br w:type="page"/>
      </w:r>
    </w:p>
    <w:p w:rsidR="00A20A3D" w:rsidRPr="008C1FA7" w:rsidRDefault="00A20A3D" w:rsidP="008C1FA7">
      <w:r w:rsidRPr="008C1FA7">
        <w:lastRenderedPageBreak/>
        <w:t xml:space="preserve">A </w:t>
      </w:r>
      <w:r w:rsidR="00022978">
        <w:t xml:space="preserve">range of approaches were suggested, including </w:t>
      </w:r>
      <w:r w:rsidRPr="008C1FA7">
        <w:t>community forums, printed materials and electronic media. Attendees suggested social media and online resources</w:t>
      </w:r>
      <w:r w:rsidR="00245C4E">
        <w:t xml:space="preserve"> could be used to </w:t>
      </w:r>
      <w:r w:rsidRPr="008C1FA7">
        <w:t>engage young people</w:t>
      </w:r>
      <w:r w:rsidR="00245C4E">
        <w:t>,</w:t>
      </w:r>
      <w:r w:rsidRPr="008C1FA7">
        <w:t xml:space="preserve"> while ethnic media is needed to reach older community members. </w:t>
      </w:r>
      <w:r w:rsidR="00245C4E">
        <w:t>They recommended e</w:t>
      </w:r>
      <w:r w:rsidRPr="008C1FA7">
        <w:t xml:space="preserve">ncouraging CALD communities to design and disseminate campaign materials </w:t>
      </w:r>
      <w:r w:rsidR="00245C4E">
        <w:t>to help ensure</w:t>
      </w:r>
      <w:r w:rsidRPr="008C1FA7">
        <w:t xml:space="preserve"> messaging is owned by the community and delivered in a culturally sensitive and targeted</w:t>
      </w:r>
      <w:r w:rsidR="004B767A">
        <w:t> </w:t>
      </w:r>
      <w:r w:rsidRPr="008C1FA7">
        <w:t xml:space="preserve">manner. </w:t>
      </w:r>
    </w:p>
    <w:p w:rsidR="00A20A3D" w:rsidRPr="008C1FA7" w:rsidRDefault="00A20A3D" w:rsidP="00FA717D">
      <w:r w:rsidRPr="008C1FA7">
        <w:t>Attendees recommended displaying information materials in</w:t>
      </w:r>
      <w:r w:rsidR="001F50A8">
        <w:t xml:space="preserve"> community locations specific to </w:t>
      </w:r>
      <w:r w:rsidRPr="008C1FA7">
        <w:t xml:space="preserve">CALD men and women </w:t>
      </w:r>
      <w:r w:rsidR="001F50A8">
        <w:t xml:space="preserve">such as the </w:t>
      </w:r>
      <w:r w:rsidRPr="008C1FA7">
        <w:t>local community centre or at cultural and social events. They felt information should be</w:t>
      </w:r>
      <w:r w:rsidR="001F50A8">
        <w:t xml:space="preserve"> </w:t>
      </w:r>
      <w:r w:rsidRPr="008C1FA7">
        <w:t xml:space="preserve">distributed in places where CALD women </w:t>
      </w:r>
      <w:r w:rsidR="001512BB">
        <w:t xml:space="preserve">might </w:t>
      </w:r>
      <w:r w:rsidRPr="008C1FA7">
        <w:t>commonly go, including hairdressers, beauticians and retail outlets</w:t>
      </w:r>
      <w:r w:rsidR="001F50A8">
        <w:t xml:space="preserve">. They noted women in some CALD communities are rarely alone and information should be provided through </w:t>
      </w:r>
      <w:r w:rsidRPr="008C1FA7">
        <w:t>general</w:t>
      </w:r>
      <w:r w:rsidR="008A2D94">
        <w:t xml:space="preserve"> practitioners. They observed </w:t>
      </w:r>
      <w:r w:rsidRPr="008C1FA7">
        <w:t xml:space="preserve">training </w:t>
      </w:r>
      <w:r w:rsidR="001512BB">
        <w:t xml:space="preserve">about family violence </w:t>
      </w:r>
      <w:r w:rsidRPr="008C1FA7">
        <w:t>should be made available to doctors and mental health professional</w:t>
      </w:r>
      <w:r w:rsidR="001F50A8">
        <w:t xml:space="preserve">s so </w:t>
      </w:r>
      <w:r w:rsidRPr="008C1FA7">
        <w:t>they are able to recognise, respond and refer clients to specialised support.</w:t>
      </w:r>
    </w:p>
    <w:p w:rsidR="00FE3139" w:rsidRDefault="00F17596" w:rsidP="008C1FA7">
      <w:r>
        <w:t xml:space="preserve">Participants also </w:t>
      </w:r>
      <w:r w:rsidR="00A20A3D" w:rsidRPr="008C1FA7">
        <w:t xml:space="preserve">saw a need to establish </w:t>
      </w:r>
      <w:r w:rsidR="00B96DE1">
        <w:t xml:space="preserve">participation opportunities or </w:t>
      </w:r>
      <w:r w:rsidR="00904E1F">
        <w:t>“</w:t>
      </w:r>
      <w:r w:rsidR="00B96DE1">
        <w:t>learning by doing</w:t>
      </w:r>
      <w:r w:rsidR="00904E1F">
        <w:t>”</w:t>
      </w:r>
      <w:r w:rsidR="00A20A3D" w:rsidRPr="008C1FA7">
        <w:t xml:space="preserve"> through other key services relating to major life </w:t>
      </w:r>
      <w:r w:rsidR="00B96DE1">
        <w:t>stages.</w:t>
      </w:r>
    </w:p>
    <w:p w:rsidR="00FE3139" w:rsidRPr="001512BB" w:rsidRDefault="00FE3139" w:rsidP="001512BB">
      <w:pPr>
        <w:pStyle w:val="Quote"/>
        <w:ind w:left="567" w:firstLine="0"/>
      </w:pPr>
      <w:r w:rsidRPr="001512BB">
        <w:t>“Start generational change with young parents.”</w:t>
      </w:r>
    </w:p>
    <w:p w:rsidR="00F17596" w:rsidRDefault="00A20A3D" w:rsidP="008C1FA7">
      <w:r w:rsidRPr="008C1FA7">
        <w:t>Attendees identified the potential to educate families through</w:t>
      </w:r>
      <w:r w:rsidR="00F17596">
        <w:t>:</w:t>
      </w:r>
    </w:p>
    <w:p w:rsidR="000A2D30" w:rsidRPr="00451349" w:rsidRDefault="000A2D30" w:rsidP="00451349">
      <w:pPr>
        <w:pStyle w:val="ListParagraph"/>
      </w:pPr>
      <w:r w:rsidRPr="00451349">
        <w:t>CALD-sp</w:t>
      </w:r>
      <w:r w:rsidR="00B96DE1" w:rsidRPr="00451349">
        <w:t>ecific pre-marriage counselling</w:t>
      </w:r>
    </w:p>
    <w:p w:rsidR="000A2D30" w:rsidRPr="00451349" w:rsidRDefault="000A2D30" w:rsidP="00451349">
      <w:pPr>
        <w:pStyle w:val="ListParagraph"/>
      </w:pPr>
      <w:r w:rsidRPr="00451349">
        <w:t>CALD-specific pre-natal education, parenting and fam</w:t>
      </w:r>
      <w:r w:rsidR="00B96DE1" w:rsidRPr="00451349">
        <w:t>ily relationship</w:t>
      </w:r>
      <w:r w:rsidR="004B767A" w:rsidRPr="00451349">
        <w:t> </w:t>
      </w:r>
      <w:r w:rsidR="00B96DE1" w:rsidRPr="00451349">
        <w:t>programmes</w:t>
      </w:r>
    </w:p>
    <w:p w:rsidR="000A2D30" w:rsidRPr="00451349" w:rsidRDefault="00B96DE1" w:rsidP="001457E8">
      <w:pPr>
        <w:pStyle w:val="ListParagraph"/>
        <w:spacing w:after="300"/>
      </w:pPr>
      <w:r w:rsidRPr="00451349">
        <w:t>m</w:t>
      </w:r>
      <w:r w:rsidR="000A2D30" w:rsidRPr="00451349">
        <w:t>ainstream programmes held in CALD-friendly settings.</w:t>
      </w:r>
    </w:p>
    <w:p w:rsidR="00A20A3D" w:rsidRDefault="00A20A3D" w:rsidP="008C1FA7">
      <w:r w:rsidRPr="008C1FA7">
        <w:t xml:space="preserve">A further suggestion was the introduction of mentoring programmes, both for individuals and for communities. Established community members could assist both </w:t>
      </w:r>
      <w:r w:rsidR="00964826">
        <w:t xml:space="preserve">newly arrived individuals and </w:t>
      </w:r>
      <w:r w:rsidRPr="008C1FA7">
        <w:t>communities to adapt to changes in family relationships in Australia.</w:t>
      </w:r>
    </w:p>
    <w:p w:rsidR="00290424" w:rsidRPr="004E6ACD" w:rsidRDefault="00290424" w:rsidP="00290424">
      <w:pPr>
        <w:rPr>
          <w:b/>
          <w:i/>
        </w:rPr>
      </w:pPr>
      <w:r>
        <w:rPr>
          <w:b/>
          <w:i/>
        </w:rPr>
        <w:t>Promoting healthy relationships</w:t>
      </w:r>
    </w:p>
    <w:p w:rsidR="00964826" w:rsidRDefault="00A20A3D" w:rsidP="008C1FA7">
      <w:r w:rsidRPr="008C1FA7">
        <w:t xml:space="preserve">There was strong support for a focus on education of CALD young people about healthy relationships. </w:t>
      </w:r>
      <w:r w:rsidR="0020539A">
        <w:t xml:space="preserve">They saw a need for positive education of young people, both to intervene early in the formation of male attitudes and to encourage girls to </w:t>
      </w:r>
      <w:r w:rsidR="00B656E5">
        <w:t xml:space="preserve">understand their rights. </w:t>
      </w:r>
      <w:r w:rsidR="0065081B">
        <w:t xml:space="preserve">In some cases, </w:t>
      </w:r>
      <w:r w:rsidRPr="008C1FA7">
        <w:t>children and young people are told to remain silent about violence as it is framed as a family and cultural issue that should remain private</w:t>
      </w:r>
      <w:r w:rsidR="003411ED">
        <w:t xml:space="preserve"> even when their own safety is at risk</w:t>
      </w:r>
      <w:r w:rsidRPr="008C1FA7">
        <w:t>.</w:t>
      </w:r>
      <w:r w:rsidR="005572E7">
        <w:t xml:space="preserve"> </w:t>
      </w:r>
      <w:r w:rsidRPr="008C1FA7">
        <w:t>Schools were highlighted as the most important site for education of childr</w:t>
      </w:r>
      <w:r w:rsidR="00290424">
        <w:t xml:space="preserve">en, as </w:t>
      </w:r>
      <w:r w:rsidRPr="008C1FA7">
        <w:t xml:space="preserve">CALD children </w:t>
      </w:r>
      <w:r w:rsidR="00290424">
        <w:t xml:space="preserve">may </w:t>
      </w:r>
      <w:r w:rsidRPr="008C1FA7">
        <w:t>rarely atte</w:t>
      </w:r>
      <w:r w:rsidR="004B767A">
        <w:t>nd extra-curricular activities.</w:t>
      </w:r>
    </w:p>
    <w:p w:rsidR="001C5C03" w:rsidRDefault="001C5C03">
      <w:pPr>
        <w:spacing w:before="0" w:after="200" w:line="276" w:lineRule="auto"/>
      </w:pPr>
      <w:r>
        <w:br w:type="page"/>
      </w:r>
    </w:p>
    <w:p w:rsidR="00A20A3D" w:rsidRDefault="008D564E" w:rsidP="008C1FA7">
      <w:r>
        <w:lastRenderedPageBreak/>
        <w:t xml:space="preserve">Participants welcomed the incorporation of Respectful Relationships into the national curriculum. They </w:t>
      </w:r>
      <w:r w:rsidR="00FB4FF7">
        <w:t xml:space="preserve">noted </w:t>
      </w:r>
      <w:r w:rsidR="00A20A3D" w:rsidRPr="008C1FA7">
        <w:t>t</w:t>
      </w:r>
      <w:r w:rsidR="00A94B0C">
        <w:t xml:space="preserve">he meaning of concepts such as </w:t>
      </w:r>
      <w:r w:rsidR="00960659">
        <w:t>‘</w:t>
      </w:r>
      <w:r w:rsidR="00A94B0C">
        <w:t>respect</w:t>
      </w:r>
      <w:r w:rsidR="00960659">
        <w:t>’</w:t>
      </w:r>
      <w:r w:rsidR="00A20A3D" w:rsidRPr="008C1FA7">
        <w:t xml:space="preserve"> can vary across cultures and that such concepts are not static. </w:t>
      </w:r>
      <w:r w:rsidR="00B7284E">
        <w:t>They also felt it is important for CALD young people to understand issues of sexual consent and build their capacity to negotiate sexual int</w:t>
      </w:r>
      <w:r w:rsidR="00503100">
        <w:t>imacy and prevent unwanted sexual activity</w:t>
      </w:r>
      <w:r w:rsidR="00B7284E">
        <w:t xml:space="preserve">. </w:t>
      </w:r>
      <w:r w:rsidR="00A20A3D" w:rsidRPr="008C1FA7">
        <w:t xml:space="preserve">They suggested further materials be developed to which CALD children and youth from different </w:t>
      </w:r>
      <w:r w:rsidR="00A94B0C">
        <w:t>cultural backgrounds can</w:t>
      </w:r>
      <w:r w:rsidR="004B767A">
        <w:t> </w:t>
      </w:r>
      <w:r w:rsidR="00A94B0C">
        <w:t>relate.</w:t>
      </w:r>
    </w:p>
    <w:p w:rsidR="00A20A3D" w:rsidRPr="00960659" w:rsidRDefault="00A20A3D" w:rsidP="00960659">
      <w:pPr>
        <w:pStyle w:val="Quote"/>
        <w:ind w:left="567" w:firstLine="0"/>
      </w:pPr>
      <w:r w:rsidRPr="00960659">
        <w:t>“With this group of CALD young people, it is very important to start educating early on</w:t>
      </w:r>
      <w:r w:rsidR="00A94B0C" w:rsidRPr="00960659">
        <w:t>.”</w:t>
      </w:r>
    </w:p>
    <w:p w:rsidR="00A20A3D" w:rsidRPr="008C1FA7" w:rsidRDefault="00964826" w:rsidP="009E7DA4">
      <w:pPr>
        <w:spacing w:before="0" w:after="200" w:line="276" w:lineRule="auto"/>
      </w:pPr>
      <w:r>
        <w:t xml:space="preserve">Most participants wanted </w:t>
      </w:r>
      <w:r w:rsidR="00A20A3D" w:rsidRPr="008C1FA7">
        <w:t>engagement with children before disresp</w:t>
      </w:r>
      <w:r w:rsidR="00B7284E">
        <w:t>ectful and violent</w:t>
      </w:r>
      <w:r w:rsidR="0013227B">
        <w:t xml:space="preserve"> behaviour begins and </w:t>
      </w:r>
      <w:r w:rsidR="00A20A3D" w:rsidRPr="008C1FA7">
        <w:t xml:space="preserve">before the problem escalates. Some felt that children as young as five years old could be introduced to basic concepts such as </w:t>
      </w:r>
      <w:r w:rsidR="004B2B82">
        <w:t xml:space="preserve">not hurting or bullying others. </w:t>
      </w:r>
      <w:r w:rsidR="00A20A3D" w:rsidRPr="008C1FA7">
        <w:t>This would create a foundation for education on more complex issues such as responding to disrespectful behaviour towards women and girls, viol</w:t>
      </w:r>
      <w:r w:rsidR="00B7284E">
        <w:t>ence in</w:t>
      </w:r>
      <w:r w:rsidR="00451349">
        <w:t> </w:t>
      </w:r>
      <w:r w:rsidR="00B7284E">
        <w:t xml:space="preserve">the home, </w:t>
      </w:r>
      <w:r w:rsidR="00503100">
        <w:t>sexual assault</w:t>
      </w:r>
      <w:r w:rsidR="00A20A3D" w:rsidRPr="008C1FA7">
        <w:t xml:space="preserve"> and female genital mutilation.</w:t>
      </w:r>
    </w:p>
    <w:p w:rsidR="00313730" w:rsidRDefault="004B767A" w:rsidP="00960659">
      <w:pPr>
        <w:pStyle w:val="Artifact"/>
        <w:rPr>
          <w:rFonts w:cs="Arial"/>
        </w:rPr>
      </w:pPr>
      <w:bookmarkStart w:id="18" w:name="_Toc436831323"/>
      <w:r>
        <w:rPr>
          <w:lang w:val="en-US"/>
        </w:rPr>
        <w:br w:type="page"/>
      </w:r>
      <w:r w:rsidR="00313730">
        <w:rPr>
          <w:rFonts w:cs="Arial"/>
        </w:rPr>
        <w:lastRenderedPageBreak/>
        <w:t>_</w:t>
      </w:r>
      <w:r w:rsidR="00387551">
        <w:rPr>
          <w:rFonts w:cs="Arial"/>
        </w:rPr>
        <w:t>_</w:t>
      </w:r>
    </w:p>
    <w:p w:rsidR="00A20A3D" w:rsidRPr="000806D0" w:rsidRDefault="00320FDC" w:rsidP="00320FDC">
      <w:pPr>
        <w:pStyle w:val="Heading1"/>
        <w:tabs>
          <w:tab w:val="left" w:pos="284"/>
        </w:tabs>
        <w:ind w:left="851" w:hanging="811"/>
        <w:rPr>
          <w:sz w:val="24"/>
          <w:lang w:val="en-US"/>
        </w:rPr>
      </w:pPr>
      <w:bookmarkStart w:id="19" w:name="_Toc443178071"/>
      <w:r>
        <w:rPr>
          <w:lang w:val="en-US"/>
        </w:rPr>
        <w:t>5.</w:t>
      </w:r>
      <w:r>
        <w:rPr>
          <w:lang w:val="en-US"/>
        </w:rPr>
        <w:tab/>
      </w:r>
      <w:r w:rsidR="00A20A3D">
        <w:rPr>
          <w:lang w:val="en-US"/>
        </w:rPr>
        <w:t>Empowering communities and fostering leadership</w:t>
      </w:r>
      <w:bookmarkEnd w:id="18"/>
      <w:bookmarkEnd w:id="19"/>
    </w:p>
    <w:p w:rsidR="00A20A3D" w:rsidRDefault="00A20A3D" w:rsidP="001457E8">
      <w:r>
        <w:t xml:space="preserve">The </w:t>
      </w:r>
      <w:r w:rsidRPr="005C2F15">
        <w:t>need to empower CALD communities in order to achieve sustainable progress on reducing violence</w:t>
      </w:r>
      <w:r w:rsidR="00583054">
        <w:t xml:space="preserve"> was a key theme of the r</w:t>
      </w:r>
      <w:r>
        <w:t>oundtable</w:t>
      </w:r>
      <w:r w:rsidRPr="005C2F15">
        <w:t xml:space="preserve">. Overall, participants felt that </w:t>
      </w:r>
      <w:r>
        <w:t xml:space="preserve">communities should develop strategies rather than being directed by government. </w:t>
      </w:r>
      <w:r w:rsidRPr="005C2F15">
        <w:t>Due to the diversity of CALD communities, community leaders need t</w:t>
      </w:r>
      <w:r w:rsidR="00583054">
        <w:t xml:space="preserve">o consult with their </w:t>
      </w:r>
      <w:r w:rsidRPr="005C2F15">
        <w:t>communities to assess what works best and find ways to build community connections and momentum.</w:t>
      </w:r>
    </w:p>
    <w:p w:rsidR="00A20A3D" w:rsidRPr="006D1DD2" w:rsidRDefault="00A20A3D" w:rsidP="006D1DD2">
      <w:pPr>
        <w:pStyle w:val="Quote"/>
        <w:ind w:left="567" w:firstLine="0"/>
      </w:pPr>
      <w:r w:rsidRPr="006D1DD2">
        <w:t>“Strategies should be supported by government – not owned by government.”</w:t>
      </w:r>
    </w:p>
    <w:p w:rsidR="0031297D" w:rsidRPr="004E6ACD" w:rsidRDefault="00A00551" w:rsidP="0031297D">
      <w:pPr>
        <w:rPr>
          <w:b/>
          <w:i/>
        </w:rPr>
      </w:pPr>
      <w:r>
        <w:rPr>
          <w:b/>
          <w:i/>
        </w:rPr>
        <w:t xml:space="preserve">Diversifying </w:t>
      </w:r>
      <w:r w:rsidR="0031297D">
        <w:rPr>
          <w:b/>
          <w:i/>
        </w:rPr>
        <w:t>leadership</w:t>
      </w:r>
    </w:p>
    <w:p w:rsidR="00A20A3D" w:rsidRDefault="00A20A3D" w:rsidP="00C928B6">
      <w:r w:rsidRPr="005C2F15">
        <w:t>There is an accompanying need to foster leadership and to recognise the diversity of leaders that exist within communities, including women and young people.</w:t>
      </w:r>
      <w:r>
        <w:t xml:space="preserve"> Formal leadership roles within CALD communities tend to be exercised mainly by older men. Participants felt that each community should have influential and respected leaders from a range of backgrounds – male, female and youth – who are able to speak out against violence and instigate change. They noted that concepts of community leadership need to continue to evolve so that CALD women and young people </w:t>
      </w:r>
      <w:r w:rsidRPr="005C2F15">
        <w:t>are able to contribute to their community’s conversation on how to reduce violence</w:t>
      </w:r>
      <w:r>
        <w:t>. They considered CALD women and young people should be given equal opportunities</w:t>
      </w:r>
      <w:r w:rsidRPr="005C2F15">
        <w:t xml:space="preserve"> to </w:t>
      </w:r>
      <w:r>
        <w:t>contribute to decision-making and exercise leadership</w:t>
      </w:r>
      <w:r w:rsidR="004B767A">
        <w:t>.</w:t>
      </w:r>
    </w:p>
    <w:p w:rsidR="004B767A" w:rsidRDefault="00A20A3D" w:rsidP="00C928B6">
      <w:r>
        <w:t>Suggestions for fostering female l</w:t>
      </w:r>
      <w:r w:rsidR="008535A5">
        <w:t xml:space="preserve">eadership included </w:t>
      </w:r>
      <w:r w:rsidR="00BF5BA3">
        <w:t>considering</w:t>
      </w:r>
      <w:r w:rsidR="00E36683">
        <w:t xml:space="preserve"> the p</w:t>
      </w:r>
      <w:r w:rsidR="00230B9E">
        <w:t xml:space="preserve">otential role of </w:t>
      </w:r>
      <w:r w:rsidR="00BF5BA3">
        <w:t xml:space="preserve">a </w:t>
      </w:r>
      <w:r>
        <w:t>peak body for CALD women’s safety or a CALD women’s advisory group. This would assist in empowering CALD women nationwide, channelling and coordinating their efforts and ensuring their voices are heard by government. Members of the group would need to come together and meet regularly, including at the state and territory level. It was agreed that such a body would need clear terms of reference, secretariat support and strong governance.</w:t>
      </w:r>
      <w:r w:rsidR="004B767A">
        <w:br w:type="page"/>
      </w:r>
    </w:p>
    <w:p w:rsidR="00D912C7" w:rsidRDefault="00A20A3D" w:rsidP="00C928B6">
      <w:r>
        <w:lastRenderedPageBreak/>
        <w:t xml:space="preserve">There were calls for communities to recognise and embrace emerging </w:t>
      </w:r>
      <w:r w:rsidRPr="00D5155F">
        <w:t>CALD youth leaders</w:t>
      </w:r>
      <w:r>
        <w:t xml:space="preserve"> speaking out against violence. Participants felt they should be recognised, not only as future leaders, but as leaders right now due to the </w:t>
      </w:r>
      <w:r w:rsidRPr="00D5155F">
        <w:t>active role</w:t>
      </w:r>
      <w:r>
        <w:t>s they are playing in both their CALD communities</w:t>
      </w:r>
      <w:r w:rsidR="00D912C7">
        <w:t xml:space="preserve"> an</w:t>
      </w:r>
      <w:r w:rsidR="00B065D9">
        <w:t>d wider Australian society.</w:t>
      </w:r>
    </w:p>
    <w:p w:rsidR="00D912C7" w:rsidRPr="002C1DA1" w:rsidRDefault="00D912C7" w:rsidP="002C1DA1">
      <w:pPr>
        <w:pStyle w:val="Quote"/>
        <w:ind w:left="567" w:firstLine="0"/>
      </w:pPr>
      <w:r w:rsidRPr="002C1DA1">
        <w:t>“We need to hear more from young people, including in policy and decision making</w:t>
      </w:r>
      <w:r w:rsidR="00B065D9" w:rsidRPr="002C1DA1">
        <w:t>.</w:t>
      </w:r>
      <w:r w:rsidRPr="002C1DA1">
        <w:t>”</w:t>
      </w:r>
    </w:p>
    <w:p w:rsidR="00A20A3D" w:rsidRDefault="00A20A3D" w:rsidP="00C928B6">
      <w:r>
        <w:t>There is also a need for initiatives that specifically train and empower CALD young people with the knowledge, skills and confidence to act as leaders. They noted the significant evidence that young people can change negative attitudes through peer education and support and can effectively challenge unhelpful beliefs within their families and communities</w:t>
      </w:r>
      <w:r w:rsidR="00D912C7">
        <w:t>.</w:t>
      </w:r>
    </w:p>
    <w:p w:rsidR="00865465" w:rsidRPr="004E6ACD" w:rsidRDefault="00865465" w:rsidP="00865465">
      <w:pPr>
        <w:rPr>
          <w:b/>
          <w:i/>
        </w:rPr>
      </w:pPr>
      <w:r>
        <w:rPr>
          <w:b/>
          <w:i/>
        </w:rPr>
        <w:t xml:space="preserve">Educating </w:t>
      </w:r>
      <w:r w:rsidR="00045B3D">
        <w:rPr>
          <w:b/>
          <w:i/>
        </w:rPr>
        <w:t xml:space="preserve">existing </w:t>
      </w:r>
      <w:r>
        <w:rPr>
          <w:b/>
          <w:i/>
        </w:rPr>
        <w:t>leaders</w:t>
      </w:r>
    </w:p>
    <w:p w:rsidR="00343C62" w:rsidRDefault="00A20A3D" w:rsidP="00343C62">
      <w:pPr>
        <w:spacing w:before="0" w:after="200" w:line="276" w:lineRule="auto"/>
      </w:pPr>
      <w:r>
        <w:t>Participants acknowledged that existing c</w:t>
      </w:r>
      <w:r w:rsidRPr="00B45CC8">
        <w:t xml:space="preserve">ommunity and religious leaders </w:t>
      </w:r>
      <w:r>
        <w:t xml:space="preserve">have a critical role in preventing violence and supporting </w:t>
      </w:r>
      <w:r w:rsidR="00AA5860">
        <w:t xml:space="preserve">victims. </w:t>
      </w:r>
      <w:r>
        <w:t xml:space="preserve">Education and support for community leaders and people in key professional roles is needed for them to recognise, respond to and champion action against violence. Women often confide in </w:t>
      </w:r>
      <w:r w:rsidRPr="00B45CC8">
        <w:t>leaders as a first point of</w:t>
      </w:r>
      <w:r>
        <w:t xml:space="preserve"> contact and for ongoing advice and leaders need to know how to respond effectively</w:t>
      </w:r>
      <w:r w:rsidR="00AA5860">
        <w:t>.</w:t>
      </w:r>
      <w:r w:rsidR="00343C62">
        <w:t xml:space="preserve"> Attendees also noted their role in sustaining the positive community connections that underpin effective responses to violence. Women and children need to be able to stay connected with their communities, and not be shunned. Men need to have positive roles to play, rather than being shamed. Communities need to be strengthen</w:t>
      </w:r>
      <w:r w:rsidR="00911CAB">
        <w:t>ed</w:t>
      </w:r>
      <w:r w:rsidR="00343C62">
        <w:t xml:space="preserve"> to respond to violence, rather than further splintered.</w:t>
      </w:r>
    </w:p>
    <w:p w:rsidR="00A20A3D" w:rsidRDefault="00C0217C" w:rsidP="00C928B6">
      <w:r>
        <w:t>I</w:t>
      </w:r>
      <w:r w:rsidR="00AA5860">
        <w:t xml:space="preserve">n addition, leaders can </w:t>
      </w:r>
      <w:r w:rsidR="00A20A3D">
        <w:t>play a broader role in establishing a community consensus against violence, promoting healthy relationships and encouraging violent men to change their behaviour. E</w:t>
      </w:r>
      <w:r w:rsidR="00A20A3D" w:rsidRPr="00B45CC8">
        <w:t>ngagement with leaders needs to be more proactive and consistent, as this area has been characterised by stop-start appr</w:t>
      </w:r>
      <w:r w:rsidR="00B4700D">
        <w:t>oaches and small local projects.</w:t>
      </w:r>
    </w:p>
    <w:p w:rsidR="00343C62" w:rsidRPr="002C1DA1" w:rsidRDefault="00A20A3D" w:rsidP="002C1DA1">
      <w:pPr>
        <w:pStyle w:val="Quote"/>
        <w:ind w:left="567" w:firstLine="0"/>
      </w:pPr>
      <w:r w:rsidRPr="002C1DA1">
        <w:t>“Continuity of engagement is important. There are too many one-off initiatives.”</w:t>
      </w:r>
    </w:p>
    <w:p w:rsidR="00343C62" w:rsidRDefault="00343C62">
      <w:pPr>
        <w:spacing w:before="0" w:after="200" w:line="276" w:lineRule="auto"/>
        <w:rPr>
          <w:rStyle w:val="Strong"/>
          <w:rFonts w:cs="Arial"/>
          <w:b w:val="0"/>
          <w:i/>
          <w:szCs w:val="24"/>
        </w:rPr>
      </w:pPr>
      <w:r>
        <w:rPr>
          <w:rStyle w:val="Strong"/>
          <w:b w:val="0"/>
          <w:bCs w:val="0"/>
        </w:rPr>
        <w:br w:type="page"/>
      </w:r>
    </w:p>
    <w:p w:rsidR="00A20A3D" w:rsidRPr="00C928B6" w:rsidRDefault="00A20A3D" w:rsidP="00C928B6">
      <w:pPr>
        <w:pStyle w:val="IntenseQuote"/>
        <w:rPr>
          <w:b/>
        </w:rPr>
      </w:pPr>
      <w:r w:rsidRPr="00C928B6">
        <w:rPr>
          <w:b/>
        </w:rPr>
        <w:lastRenderedPageBreak/>
        <w:t>Lebanese Muslim Association</w:t>
      </w:r>
    </w:p>
    <w:p w:rsidR="00A20A3D" w:rsidRPr="00C928B6" w:rsidRDefault="00A20A3D" w:rsidP="00C928B6">
      <w:pPr>
        <w:pStyle w:val="IntenseQuote"/>
        <w:rPr>
          <w:b/>
        </w:rPr>
      </w:pPr>
      <w:r w:rsidRPr="00C928B6">
        <w:rPr>
          <w:b/>
        </w:rPr>
        <w:t>New South Wales</w:t>
      </w:r>
    </w:p>
    <w:p w:rsidR="00A20A3D" w:rsidRDefault="00A20A3D" w:rsidP="00C928B6">
      <w:pPr>
        <w:pStyle w:val="IntenseQuote"/>
      </w:pPr>
      <w:r w:rsidRPr="005B234C">
        <w:t>The Le</w:t>
      </w:r>
      <w:r w:rsidR="00904E1F">
        <w:t xml:space="preserve">banese Muslim Association </w:t>
      </w:r>
      <w:r w:rsidRPr="005B234C">
        <w:t>is an example of an organisation which has engaged with community leaders and</w:t>
      </w:r>
      <w:r w:rsidR="00451349">
        <w:t> </w:t>
      </w:r>
      <w:r w:rsidRPr="005B234C">
        <w:t>the broader community to address domestic viol</w:t>
      </w:r>
      <w:r w:rsidR="007D60E3">
        <w:t>ence. In</w:t>
      </w:r>
      <w:r w:rsidR="00451349">
        <w:t> </w:t>
      </w:r>
      <w:r w:rsidR="007D60E3">
        <w:t>2014, they produced a domestic v</w:t>
      </w:r>
      <w:r w:rsidRPr="005B234C">
        <w:t xml:space="preserve">iolence </w:t>
      </w:r>
      <w:r w:rsidR="00AD037E">
        <w:t>a</w:t>
      </w:r>
      <w:r w:rsidRPr="005B234C">
        <w:t xml:space="preserve">wareness </w:t>
      </w:r>
      <w:r w:rsidR="00AD037E">
        <w:t>c</w:t>
      </w:r>
      <w:r w:rsidRPr="005B234C">
        <w:t>ampaign which aimed to confront the misconceptions of some</w:t>
      </w:r>
      <w:r w:rsidR="002C1DA1">
        <w:t xml:space="preserve"> people</w:t>
      </w:r>
      <w:r w:rsidRPr="005B234C">
        <w:t>, both Muslim and non-Muslim, that family and spousal ab</w:t>
      </w:r>
      <w:r w:rsidR="004B767A">
        <w:t>use is tolerated within Islam.</w:t>
      </w:r>
    </w:p>
    <w:p w:rsidR="00A20A3D" w:rsidRDefault="00A20A3D" w:rsidP="00C928B6">
      <w:pPr>
        <w:pStyle w:val="IntenseQuote"/>
      </w:pPr>
      <w:r w:rsidRPr="005B234C">
        <w:t xml:space="preserve">This campaign involved the production of two videos. </w:t>
      </w:r>
      <w:r w:rsidR="002C1DA1">
        <w:br/>
      </w:r>
      <w:r w:rsidRPr="005B234C">
        <w:t xml:space="preserve">The first featured statements from Muslim community leaders about the prohibition of domestic violence in Islam, demonstrating a united position against domestic violence. </w:t>
      </w:r>
      <w:r w:rsidRPr="001B2815">
        <w:t xml:space="preserve">The second was a short dramatic representation of a domestic violence occurrence, which aimed to shift the narrative from victim blaming to changing attitudes towards violence happening in the home. The videos were published on YouTube and other social media sites. </w:t>
      </w:r>
    </w:p>
    <w:p w:rsidR="00A20A3D" w:rsidRPr="001B2815" w:rsidRDefault="00A20A3D" w:rsidP="00C928B6">
      <w:pPr>
        <w:pStyle w:val="IntenseQuote"/>
      </w:pPr>
      <w:r w:rsidRPr="001B2815">
        <w:t>The</w:t>
      </w:r>
      <w:r>
        <w:t xml:space="preserve"> campaign also featured </w:t>
      </w:r>
      <w:r w:rsidRPr="001B2815">
        <w:t>Friday sermons around Australia addressing the issue of domestic</w:t>
      </w:r>
      <w:r>
        <w:t xml:space="preserve"> violence, during White Ribbon w</w:t>
      </w:r>
      <w:r w:rsidRPr="001B2815">
        <w:t>eek. This campaign was met with much support from the Muslim and non-Muslim community. It brought to light that domestic violence is not a women's issue</w:t>
      </w:r>
      <w:r>
        <w:t xml:space="preserve"> only</w:t>
      </w:r>
      <w:r w:rsidRPr="001B2815">
        <w:t>, but</w:t>
      </w:r>
      <w:r w:rsidR="00451349">
        <w:t> </w:t>
      </w:r>
      <w:r w:rsidRPr="001B2815">
        <w:t xml:space="preserve">one that affects society as a whole. </w:t>
      </w:r>
    </w:p>
    <w:p w:rsidR="00376FEF" w:rsidRPr="004E6ACD" w:rsidRDefault="00376FEF" w:rsidP="00376FEF">
      <w:pPr>
        <w:rPr>
          <w:b/>
          <w:i/>
        </w:rPr>
      </w:pPr>
      <w:r>
        <w:rPr>
          <w:b/>
          <w:i/>
        </w:rPr>
        <w:t>Empowering individuals</w:t>
      </w:r>
    </w:p>
    <w:p w:rsidR="00ED27A6" w:rsidRDefault="00A20A3D" w:rsidP="00C928B6">
      <w:r>
        <w:t xml:space="preserve">An important role can also be played by those with no formal leadership or decision-making role. </w:t>
      </w:r>
      <w:r w:rsidR="009D6D81">
        <w:t xml:space="preserve">For example, in </w:t>
      </w:r>
      <w:r>
        <w:t>faith communities</w:t>
      </w:r>
      <w:r w:rsidR="009D6D81">
        <w:t>,</w:t>
      </w:r>
      <w:r>
        <w:t xml:space="preserve"> those who are not clergy, religious or lay ministers or teachers are also influential and persuasive. Women of faith ought to be included in engagement with faith communities in addition to predominantly male clergy. There can be value in drawing upon multi-faith and inter-faith networks and organisations as there are</w:t>
      </w:r>
      <w:r w:rsidR="009D6D81">
        <w:t xml:space="preserve"> many commonalities</w:t>
      </w:r>
      <w:r>
        <w:t>. Recognising that all members of a community can take action will help to ensure that communities become and remain supportive and safe environments.</w:t>
      </w:r>
    </w:p>
    <w:p w:rsidR="00ED27A6" w:rsidRDefault="00ED27A6">
      <w:pPr>
        <w:spacing w:before="0" w:after="200" w:line="276" w:lineRule="auto"/>
      </w:pPr>
      <w:r>
        <w:br w:type="page"/>
      </w:r>
    </w:p>
    <w:p w:rsidR="00A20A3D" w:rsidRPr="00C928B6" w:rsidRDefault="00A20A3D" w:rsidP="00C928B6">
      <w:pPr>
        <w:pStyle w:val="IntenseQuote"/>
        <w:rPr>
          <w:b/>
        </w:rPr>
      </w:pPr>
      <w:r w:rsidRPr="00C928B6">
        <w:rPr>
          <w:b/>
        </w:rPr>
        <w:lastRenderedPageBreak/>
        <w:t>Anglican Diocese of Melbourne</w:t>
      </w:r>
    </w:p>
    <w:p w:rsidR="00A20A3D" w:rsidRPr="00C928B6" w:rsidRDefault="00A20A3D" w:rsidP="00C928B6">
      <w:pPr>
        <w:pStyle w:val="IntenseQuote"/>
        <w:rPr>
          <w:b/>
        </w:rPr>
      </w:pPr>
      <w:r w:rsidRPr="00C928B6">
        <w:rPr>
          <w:b/>
        </w:rPr>
        <w:t>Victoria</w:t>
      </w:r>
    </w:p>
    <w:p w:rsidR="00A20A3D" w:rsidRDefault="00A20A3D" w:rsidP="00C928B6">
      <w:pPr>
        <w:pStyle w:val="IntenseQuote"/>
      </w:pPr>
      <w:r w:rsidRPr="002C1DA1">
        <w:t xml:space="preserve">The Anglican Diocese of Melbourne </w:t>
      </w:r>
      <w:r w:rsidR="008007C5" w:rsidRPr="002C1DA1">
        <w:t xml:space="preserve">with </w:t>
      </w:r>
      <w:hyperlink r:id="rId20" w:history="1">
        <w:r w:rsidR="008007C5" w:rsidRPr="002C1DA1">
          <w:rPr>
            <w:rStyle w:val="Hyperlink"/>
            <w:color w:val="340388"/>
          </w:rPr>
          <w:t>www.thinkprevent.com</w:t>
        </w:r>
      </w:hyperlink>
      <w:r w:rsidR="008007C5" w:rsidRPr="002C1DA1">
        <w:t xml:space="preserve"> </w:t>
      </w:r>
      <w:r w:rsidR="00ED27A6" w:rsidRPr="002C1DA1">
        <w:t xml:space="preserve">has </w:t>
      </w:r>
      <w:r w:rsidRPr="002C1DA1">
        <w:t xml:space="preserve">developed Active Bystander training for congregations in order to prevent violence against women and their children. In many situations there are numerous </w:t>
      </w:r>
      <w:r w:rsidRPr="005B234C">
        <w:t>peopl</w:t>
      </w:r>
      <w:r>
        <w:t>e - friends, families, teachers</w:t>
      </w:r>
      <w:r w:rsidRPr="005B234C">
        <w:t xml:space="preserve"> and clergy</w:t>
      </w:r>
      <w:r w:rsidR="002242E9">
        <w:t xml:space="preserve"> – who</w:t>
      </w:r>
      <w:r>
        <w:t xml:space="preserve"> </w:t>
      </w:r>
      <w:r w:rsidRPr="005B234C">
        <w:t>can intervene in an act or pattern of abuse</w:t>
      </w:r>
      <w:r w:rsidR="00ED27A6">
        <w:t xml:space="preserve">. This offers an opportunity to </w:t>
      </w:r>
      <w:r w:rsidRPr="005B234C">
        <w:t xml:space="preserve">address behaviours before violence has been </w:t>
      </w:r>
      <w:r w:rsidR="004B767A">
        <w:t>perpetrated in the first place.</w:t>
      </w:r>
    </w:p>
    <w:p w:rsidR="00A20A3D" w:rsidRPr="005B234C" w:rsidRDefault="00A20A3D" w:rsidP="00C928B6">
      <w:pPr>
        <w:pStyle w:val="IntenseQuote"/>
      </w:pPr>
      <w:r w:rsidRPr="005B234C">
        <w:t>The A</w:t>
      </w:r>
      <w:r>
        <w:t xml:space="preserve">ctive </w:t>
      </w:r>
      <w:r w:rsidRPr="005B234C">
        <w:t>B</w:t>
      </w:r>
      <w:r>
        <w:t>ystander</w:t>
      </w:r>
      <w:r w:rsidRPr="005B234C">
        <w:t xml:space="preserve"> project teaches concrete bystander intervention skills for use in the most difficult situations. </w:t>
      </w:r>
      <w:r w:rsidR="00387551">
        <w:br/>
      </w:r>
      <w:r>
        <w:t xml:space="preserve">The project </w:t>
      </w:r>
      <w:r w:rsidRPr="005B234C">
        <w:t xml:space="preserve">also provides the context necessary to empower participants to be proactive bystanders and creates a safe space for participants to learn from one another. </w:t>
      </w:r>
      <w:r>
        <w:t>The t</w:t>
      </w:r>
      <w:r w:rsidRPr="005B234C">
        <w:t>raining is highly replicable, allowing faith organisations to utilise the curriculum l</w:t>
      </w:r>
      <w:r w:rsidR="004B767A">
        <w:t>ong after the initial training.</w:t>
      </w:r>
    </w:p>
    <w:p w:rsidR="00A20A3D" w:rsidRPr="005B234C" w:rsidRDefault="00A20A3D" w:rsidP="00C928B6">
      <w:pPr>
        <w:pStyle w:val="IntenseQuote"/>
        <w:rPr>
          <w:rStyle w:val="BookTitle"/>
          <w:i w:val="0"/>
          <w:iCs w:val="0"/>
          <w:smallCaps w:val="0"/>
          <w:sz w:val="22"/>
          <w:szCs w:val="22"/>
        </w:rPr>
      </w:pPr>
      <w:r w:rsidRPr="005B234C">
        <w:rPr>
          <w:bCs/>
        </w:rPr>
        <w:t xml:space="preserve">Through the delivery of </w:t>
      </w:r>
      <w:r>
        <w:rPr>
          <w:bCs/>
        </w:rPr>
        <w:t>this trai</w:t>
      </w:r>
      <w:r w:rsidRPr="005B234C">
        <w:rPr>
          <w:bCs/>
        </w:rPr>
        <w:t>ning, there has been increased awareness, where p</w:t>
      </w:r>
      <w:r w:rsidRPr="005B234C">
        <w:t xml:space="preserve">articipants have shown decreases in belief </w:t>
      </w:r>
      <w:r>
        <w:t xml:space="preserve">in </w:t>
      </w:r>
      <w:r w:rsidRPr="005B234C">
        <w:t>myths surrounding violence against women and increases in knowledge. Active Bystander Intervention is a key tool to prevent violence against CALD women and children but participants must be provided with a</w:t>
      </w:r>
      <w:r w:rsidR="00451349">
        <w:t> </w:t>
      </w:r>
      <w:r w:rsidRPr="005B234C">
        <w:t>robust theoretical framework, active learn</w:t>
      </w:r>
      <w:r>
        <w:t>ing experiences to build skills</w:t>
      </w:r>
      <w:r w:rsidRPr="005B234C">
        <w:t xml:space="preserve"> </w:t>
      </w:r>
      <w:r>
        <w:t xml:space="preserve">and </w:t>
      </w:r>
      <w:r w:rsidRPr="005B234C">
        <w:t>peer norm groups to encourage helping together</w:t>
      </w:r>
      <w:r>
        <w:t xml:space="preserve">. It </w:t>
      </w:r>
      <w:r w:rsidRPr="005B234C">
        <w:t>should be combined with whole-of-organisation efforts, including policy changes and involvement of leadership as active bystanders.</w:t>
      </w:r>
    </w:p>
    <w:p w:rsidR="00C928B6" w:rsidRDefault="00A20A3D" w:rsidP="00C928B6">
      <w:pPr>
        <w:pStyle w:val="Artifact"/>
        <w:rPr>
          <w:rFonts w:cs="Arial"/>
        </w:rPr>
      </w:pPr>
      <w:r w:rsidRPr="002E783D">
        <w:rPr>
          <w:rStyle w:val="BookTitle"/>
          <w:rFonts w:cs="Arial"/>
        </w:rPr>
        <w:br w:type="page"/>
      </w:r>
      <w:r w:rsidR="00C928B6">
        <w:rPr>
          <w:rFonts w:cs="Arial"/>
        </w:rPr>
        <w:lastRenderedPageBreak/>
        <w:t>__</w:t>
      </w:r>
    </w:p>
    <w:p w:rsidR="00A20A3D" w:rsidRPr="002E783D" w:rsidRDefault="00320FDC" w:rsidP="00320FDC">
      <w:pPr>
        <w:pStyle w:val="Heading1"/>
        <w:ind w:left="851" w:hanging="851"/>
      </w:pPr>
      <w:bookmarkStart w:id="20" w:name="_Toc443178072"/>
      <w:r>
        <w:t>6.</w:t>
      </w:r>
      <w:r>
        <w:tab/>
      </w:r>
      <w:r w:rsidR="00A20A3D" w:rsidRPr="002E783D">
        <w:t>Working with men and boys to change behaviour</w:t>
      </w:r>
      <w:bookmarkEnd w:id="20"/>
    </w:p>
    <w:p w:rsidR="00A20A3D" w:rsidRDefault="00A20A3D" w:rsidP="00320FDC">
      <w:r w:rsidRPr="00EE4997">
        <w:t>There was considerable discussion about</w:t>
      </w:r>
      <w:r w:rsidR="00A91975">
        <w:t xml:space="preserve"> the </w:t>
      </w:r>
      <w:r w:rsidRPr="00EE4997">
        <w:t>strategies</w:t>
      </w:r>
      <w:r w:rsidR="00A91975">
        <w:t xml:space="preserve"> needed to </w:t>
      </w:r>
      <w:r>
        <w:t xml:space="preserve">engage with CALD men and boys on the subject of violence. Participants recognised that there is not a single model that can work in all communities, </w:t>
      </w:r>
      <w:r w:rsidR="00CE4A4F">
        <w:br/>
      </w:r>
      <w:r>
        <w:t>but advocated for holistic approaches encompassing prevention, early intervention, crisis responses and men’s behaviour change programmes. They felt CALD men need to own the issues and find ways for men and boys to become part of the solution.</w:t>
      </w:r>
    </w:p>
    <w:p w:rsidR="00A20A3D" w:rsidRPr="00CE4A4F" w:rsidRDefault="00A20A3D" w:rsidP="00CE4A4F">
      <w:pPr>
        <w:pStyle w:val="Quote"/>
        <w:ind w:left="567" w:firstLine="0"/>
      </w:pPr>
      <w:r w:rsidRPr="00CE4A4F">
        <w:t>“We as men need to accept that this is a men’s issue</w:t>
      </w:r>
      <w:r w:rsidR="009F3AB0" w:rsidRPr="00CE4A4F">
        <w:t>.</w:t>
      </w:r>
      <w:r w:rsidRPr="00CE4A4F">
        <w:t>”</w:t>
      </w:r>
    </w:p>
    <w:p w:rsidR="00BA59B5" w:rsidRPr="004E6ACD" w:rsidRDefault="00423A32" w:rsidP="00BA59B5">
      <w:pPr>
        <w:rPr>
          <w:b/>
          <w:i/>
        </w:rPr>
      </w:pPr>
      <w:r>
        <w:rPr>
          <w:b/>
          <w:i/>
        </w:rPr>
        <w:t xml:space="preserve">Using strength-based approaches </w:t>
      </w:r>
    </w:p>
    <w:p w:rsidR="00A20A3D" w:rsidRDefault="00A20A3D" w:rsidP="00C928B6">
      <w:r w:rsidRPr="00EE4997">
        <w:t xml:space="preserve">According to participants, </w:t>
      </w:r>
      <w:r>
        <w:t xml:space="preserve">prevention activities with CALD men should adopt positive, </w:t>
      </w:r>
      <w:r w:rsidRPr="00EE4997">
        <w:t xml:space="preserve">strength-based approaches </w:t>
      </w:r>
      <w:r>
        <w:t xml:space="preserve">that encourage men to take on constructive </w:t>
      </w:r>
      <w:r w:rsidRPr="00EE4997">
        <w:t xml:space="preserve">roles in their </w:t>
      </w:r>
      <w:r>
        <w:t xml:space="preserve">families and </w:t>
      </w:r>
      <w:r w:rsidRPr="00EE4997">
        <w:t>communities</w:t>
      </w:r>
      <w:r>
        <w:t xml:space="preserve"> rather than focusing on deficits. They cautioned against labelling men and characterising them as</w:t>
      </w:r>
      <w:r w:rsidR="00897AF3">
        <w:t xml:space="preserve"> </w:t>
      </w:r>
      <w:r>
        <w:t>inherently violent. Instead, they suggested messaging should emphasise the positive social and family roles that men play</w:t>
      </w:r>
      <w:r w:rsidR="00897AF3">
        <w:t xml:space="preserve"> as employers, leaders, fathers and partners. </w:t>
      </w:r>
      <w:r w:rsidR="00FA43C4">
        <w:t xml:space="preserve">Many men are willing and able to listen and take action to prevent violence and support women and children. </w:t>
      </w:r>
      <w:r w:rsidR="00897AF3">
        <w:t xml:space="preserve">It was suggested messaging </w:t>
      </w:r>
      <w:r w:rsidR="00027BAA">
        <w:t xml:space="preserve">should </w:t>
      </w:r>
      <w:r>
        <w:t xml:space="preserve">appeal to values and beliefs about how to be a good man. </w:t>
      </w:r>
      <w:r w:rsidR="00987D06">
        <w:t>Men</w:t>
      </w:r>
      <w:r w:rsidR="001457E8">
        <w:t> </w:t>
      </w:r>
      <w:r w:rsidR="00987D06">
        <w:t xml:space="preserve">can be asked to reflect, for instance, on what kind of fathers they want to be and what their legacy will be. </w:t>
      </w:r>
      <w:r>
        <w:t>Traditional concepts</w:t>
      </w:r>
      <w:r w:rsidR="00897AF3">
        <w:t xml:space="preserve"> associated with masculinity </w:t>
      </w:r>
      <w:r w:rsidR="006B2149">
        <w:t xml:space="preserve">can </w:t>
      </w:r>
      <w:r>
        <w:t xml:space="preserve">be informed by values of </w:t>
      </w:r>
      <w:r w:rsidRPr="00EE4997">
        <w:t>respect</w:t>
      </w:r>
      <w:r>
        <w:t xml:space="preserve"> and </w:t>
      </w:r>
      <w:r w:rsidRPr="00EE4997">
        <w:t>gender equality</w:t>
      </w:r>
      <w:r w:rsidR="00897AF3">
        <w:t xml:space="preserve"> and by</w:t>
      </w:r>
      <w:r w:rsidR="001457E8">
        <w:t> </w:t>
      </w:r>
      <w:r w:rsidR="00897AF3">
        <w:t xml:space="preserve">recognising </w:t>
      </w:r>
      <w:r>
        <w:t>the diversity of male experiences and identities</w:t>
      </w:r>
      <w:r w:rsidRPr="00EE4997">
        <w:t xml:space="preserve">. </w:t>
      </w:r>
    </w:p>
    <w:p w:rsidR="00C928B6" w:rsidRPr="00EE4997" w:rsidRDefault="00A20A3D" w:rsidP="00C928B6">
      <w:r>
        <w:t>Such approaches have been found to work particularly well with men who are newly arrived in Australia and men from new and eme</w:t>
      </w:r>
      <w:r w:rsidR="00897AF3">
        <w:t>rging communities. These men may</w:t>
      </w:r>
      <w:r>
        <w:t xml:space="preserve"> need specific support to adjust to changing family and gender roles on arrival in Australia. They generally have a strong desire to keep family members together and are potentially responsive to programmes that resonate with their desire for resilient family relationships and healthy</w:t>
      </w:r>
      <w:r w:rsidR="001D6DFC">
        <w:t> </w:t>
      </w:r>
      <w:r>
        <w:t xml:space="preserve">children. </w:t>
      </w:r>
    </w:p>
    <w:p w:rsidR="005403B8" w:rsidRDefault="001E085A" w:rsidP="00C928B6">
      <w:pPr>
        <w:pStyle w:val="IntenseQuote"/>
        <w:rPr>
          <w:b/>
        </w:rPr>
      </w:pPr>
      <w:r>
        <w:rPr>
          <w:b/>
        </w:rPr>
        <w:lastRenderedPageBreak/>
        <w:t>Aus</w:t>
      </w:r>
      <w:r w:rsidR="00276341">
        <w:rPr>
          <w:b/>
        </w:rPr>
        <w:t>tralian Migrant Resource Centre</w:t>
      </w:r>
    </w:p>
    <w:p w:rsidR="005403B8" w:rsidRDefault="005403B8" w:rsidP="00C928B6">
      <w:pPr>
        <w:pStyle w:val="IntenseQuote"/>
        <w:rPr>
          <w:b/>
        </w:rPr>
      </w:pPr>
      <w:r>
        <w:rPr>
          <w:b/>
        </w:rPr>
        <w:t>South Australia</w:t>
      </w:r>
    </w:p>
    <w:p w:rsidR="009B040E" w:rsidRPr="001E085A" w:rsidRDefault="00A20A3D" w:rsidP="00C928B6">
      <w:pPr>
        <w:pStyle w:val="IntenseQuote"/>
      </w:pPr>
      <w:r w:rsidRPr="005B234C">
        <w:t xml:space="preserve">Since 2013, the </w:t>
      </w:r>
      <w:r w:rsidR="001E085A">
        <w:t xml:space="preserve">Australian Migrant Resource Centre </w:t>
      </w:r>
      <w:r w:rsidR="00276341">
        <w:t xml:space="preserve">(AMRC) - </w:t>
      </w:r>
      <w:r w:rsidR="001E085A">
        <w:t xml:space="preserve">formally the </w:t>
      </w:r>
      <w:r w:rsidRPr="005B234C">
        <w:t>Migrant Resource Centre</w:t>
      </w:r>
      <w:r w:rsidR="00F71A95">
        <w:t xml:space="preserve"> of</w:t>
      </w:r>
      <w:r w:rsidR="00F072B0">
        <w:t xml:space="preserve"> South Australia</w:t>
      </w:r>
      <w:r w:rsidR="00276341">
        <w:t xml:space="preserve"> -</w:t>
      </w:r>
      <w:r w:rsidR="00F072B0">
        <w:t xml:space="preserve"> </w:t>
      </w:r>
      <w:r w:rsidRPr="005B234C">
        <w:t>has delivered a customised program</w:t>
      </w:r>
      <w:r>
        <w:t>me</w:t>
      </w:r>
      <w:r w:rsidRPr="005B234C">
        <w:t xml:space="preserve"> to men from new arrival communities</w:t>
      </w:r>
      <w:r w:rsidR="00E30F29">
        <w:t xml:space="preserve">. It aims to </w:t>
      </w:r>
      <w:r w:rsidRPr="005B234C">
        <w:t xml:space="preserve">raise awareness of </w:t>
      </w:r>
      <w:r w:rsidR="00190572">
        <w:br/>
      </w:r>
      <w:r w:rsidRPr="005B234C">
        <w:t>gender-based violence, its impact on women, men, famili</w:t>
      </w:r>
      <w:r w:rsidR="009B040E">
        <w:t xml:space="preserve">es and the </w:t>
      </w:r>
      <w:r w:rsidR="009B040E" w:rsidRPr="001E085A">
        <w:t>settlement process.</w:t>
      </w:r>
    </w:p>
    <w:p w:rsidR="001E085A" w:rsidRPr="001E085A" w:rsidRDefault="00A20A3D" w:rsidP="001E085A">
      <w:pPr>
        <w:pStyle w:val="IntenseQuote"/>
      </w:pPr>
      <w:r w:rsidRPr="001E085A">
        <w:t xml:space="preserve">The training </w:t>
      </w:r>
      <w:r w:rsidR="009B040E" w:rsidRPr="001E085A">
        <w:t>covers Australian laws and</w:t>
      </w:r>
      <w:r w:rsidRPr="001E085A">
        <w:t xml:space="preserve"> the National Plan as well as the role of men in preventing gender-based violence. It adopts a participatory approach and </w:t>
      </w:r>
      <w:r w:rsidR="00AC0692" w:rsidRPr="001E085A">
        <w:t xml:space="preserve">applies a </w:t>
      </w:r>
      <w:r w:rsidRPr="001E085A">
        <w:t>cultural lens to ensure men are actively engaged in discussion and encouraged to reflect on their values base and cultural contexts to recognise supportive factors around family wellbeing and safety. This has resulted in strong positive responses and recognition of the critical role that men play in</w:t>
      </w:r>
      <w:r w:rsidR="001457E8" w:rsidRPr="001E085A">
        <w:t> </w:t>
      </w:r>
      <w:r w:rsidRPr="001E085A">
        <w:t>preventing gender-based violence in their communities.</w:t>
      </w:r>
    </w:p>
    <w:p w:rsidR="001E085A" w:rsidRPr="001E085A" w:rsidRDefault="00A20A3D" w:rsidP="001E085A">
      <w:pPr>
        <w:pStyle w:val="IntenseQuote"/>
      </w:pPr>
      <w:r w:rsidRPr="001E085A">
        <w:t>Training has been delivered throughout metropolitan and regional areas of South Australia. A number of men have gone on to become White Ribbon Ambassadors or have used their learnings to develop community-based initiatives promoting violence prevention messages.</w:t>
      </w:r>
      <w:r w:rsidR="001E085A" w:rsidRPr="001E085A">
        <w:t xml:space="preserve"> </w:t>
      </w:r>
    </w:p>
    <w:p w:rsidR="00A20A3D" w:rsidRPr="001E085A" w:rsidRDefault="001E085A" w:rsidP="001E085A">
      <w:pPr>
        <w:pStyle w:val="IntenseQuote"/>
      </w:pPr>
      <w:r w:rsidRPr="001E085A">
        <w:t xml:space="preserve">AMRC </w:t>
      </w:r>
      <w:r>
        <w:t>is also working on a</w:t>
      </w:r>
      <w:r w:rsidRPr="001E085A">
        <w:t xml:space="preserve"> community development project </w:t>
      </w:r>
      <w:r w:rsidR="00467240">
        <w:t xml:space="preserve">known as </w:t>
      </w:r>
      <w:r w:rsidRPr="001E085A">
        <w:rPr>
          <w:i/>
          <w:iCs/>
        </w:rPr>
        <w:t>Empowering Circles</w:t>
      </w:r>
      <w:r w:rsidR="00D00F42">
        <w:rPr>
          <w:i/>
          <w:iCs/>
        </w:rPr>
        <w:t xml:space="preserve">. </w:t>
      </w:r>
      <w:r w:rsidR="00D00F42">
        <w:rPr>
          <w:iCs/>
        </w:rPr>
        <w:t>This project</w:t>
      </w:r>
      <w:r w:rsidR="00D00F42">
        <w:rPr>
          <w:i/>
          <w:iCs/>
        </w:rPr>
        <w:t xml:space="preserve"> </w:t>
      </w:r>
      <w:r w:rsidRPr="001E085A">
        <w:t xml:space="preserve">establishes local CALD community groups of men, women and young people to be trained to organise education and anti- family violence messaging as well as </w:t>
      </w:r>
      <w:r w:rsidR="00276341" w:rsidRPr="001E085A">
        <w:t>other prevention</w:t>
      </w:r>
      <w:r w:rsidRPr="001E085A">
        <w:t>, intervention strategies withi</w:t>
      </w:r>
      <w:r w:rsidR="00D00F42">
        <w:t>n their new arrival communities</w:t>
      </w:r>
      <w:r w:rsidRPr="001E085A">
        <w:t xml:space="preserve"> in metropolitan Adelaide and regional South Australia.</w:t>
      </w:r>
    </w:p>
    <w:p w:rsidR="00A20A3D" w:rsidRDefault="00A20A3D" w:rsidP="00C928B6">
      <w:r>
        <w:t xml:space="preserve">Participants agreed there is a need for </w:t>
      </w:r>
      <w:r w:rsidR="00584A8C">
        <w:t xml:space="preserve">more </w:t>
      </w:r>
      <w:r>
        <w:t>conversations and “street talk” about the role of men and boys in preventing or perpetuating violence</w:t>
      </w:r>
      <w:r w:rsidR="00883D3A">
        <w:t xml:space="preserve">. These talks could </w:t>
      </w:r>
      <w:r>
        <w:t>ta</w:t>
      </w:r>
      <w:r w:rsidR="00883D3A">
        <w:t xml:space="preserve">ke place in a range of settings including </w:t>
      </w:r>
      <w:r>
        <w:t xml:space="preserve">workplaces, </w:t>
      </w:r>
      <w:r w:rsidR="00883D3A">
        <w:t xml:space="preserve">schools, </w:t>
      </w:r>
      <w:r>
        <w:t xml:space="preserve">sports grounds, community events, religious occasions, </w:t>
      </w:r>
      <w:r w:rsidR="00883D3A">
        <w:t xml:space="preserve">at </w:t>
      </w:r>
      <w:r>
        <w:t xml:space="preserve">barber shops and other places that CALD men go. Previous observations about educating young people in schools and communicating with adults in culturally appropriate settings particularly applied to </w:t>
      </w:r>
      <w:r w:rsidR="00883D3A">
        <w:t xml:space="preserve">men and boys. </w:t>
      </w:r>
      <w:r>
        <w:t>In addition, they wanted to see male champions and role models from a variety of backgrounds influencing men to accept that violence is not a private matter</w:t>
      </w:r>
      <w:r w:rsidR="001449B2">
        <w:t>,</w:t>
      </w:r>
      <w:r>
        <w:t xml:space="preserve"> and to examine their attitudes and behaviours towards women. They also wanted to see young male leaders trained and supported to advocate with their peers.</w:t>
      </w:r>
    </w:p>
    <w:p w:rsidR="001E085A" w:rsidRDefault="001E085A" w:rsidP="00C928B6"/>
    <w:p w:rsidR="00A20A3D" w:rsidRDefault="00A20A3D" w:rsidP="00C928B6">
      <w:r w:rsidRPr="00EE4997">
        <w:lastRenderedPageBreak/>
        <w:t xml:space="preserve">It was suggested that </w:t>
      </w:r>
      <w:r>
        <w:t>community and religious leaders</w:t>
      </w:r>
      <w:r w:rsidR="001449B2">
        <w:t xml:space="preserve"> working with </w:t>
      </w:r>
      <w:r>
        <w:t>skil</w:t>
      </w:r>
      <w:r w:rsidR="001449B2">
        <w:t xml:space="preserve">led facilitators could organise </w:t>
      </w:r>
      <w:r>
        <w:t>forums and talking circles</w:t>
      </w:r>
      <w:r w:rsidR="001449B2">
        <w:t xml:space="preserve"> so </w:t>
      </w:r>
      <w:r>
        <w:t xml:space="preserve">CALD men </w:t>
      </w:r>
      <w:r w:rsidR="001449B2">
        <w:t xml:space="preserve">can </w:t>
      </w:r>
      <w:r w:rsidRPr="00EE4997">
        <w:t xml:space="preserve">share their </w:t>
      </w:r>
      <w:r w:rsidR="001449B2">
        <w:t>viewpoints</w:t>
      </w:r>
      <w:r>
        <w:t xml:space="preserve"> and stories in a non-judg</w:t>
      </w:r>
      <w:r w:rsidRPr="00EE4997">
        <w:t>mental environment.</w:t>
      </w:r>
      <w:r>
        <w:t xml:space="preserve"> If these forums are conducted sensit</w:t>
      </w:r>
      <w:r w:rsidR="00305959">
        <w:t>ively and inclusively, they could encourage</w:t>
      </w:r>
      <w:r>
        <w:t xml:space="preserve"> </w:t>
      </w:r>
      <w:r w:rsidRPr="00EE4997">
        <w:t xml:space="preserve">honest discussions about loss of identity, </w:t>
      </w:r>
      <w:r w:rsidR="00233233">
        <w:t xml:space="preserve">lack of employment, </w:t>
      </w:r>
      <w:r w:rsidRPr="00EE4997">
        <w:t>experience</w:t>
      </w:r>
      <w:r>
        <w:t>s</w:t>
      </w:r>
      <w:r w:rsidRPr="00EE4997">
        <w:t xml:space="preserve"> of racism, </w:t>
      </w:r>
      <w:r>
        <w:t xml:space="preserve">substance abuse, trauma and mental health challenges. </w:t>
      </w:r>
      <w:r w:rsidR="00233233">
        <w:t xml:space="preserve">Roundtable participants were </w:t>
      </w:r>
      <w:r>
        <w:t xml:space="preserve">clear these experiences are </w:t>
      </w:r>
      <w:r w:rsidR="00A85A31">
        <w:t xml:space="preserve">not an </w:t>
      </w:r>
      <w:r>
        <w:t>excuse for violence but form part of the context in which violence may occur or begin to escalate and therefore n</w:t>
      </w:r>
      <w:r w:rsidR="00E76BDC">
        <w:t>eed to be shared and understood</w:t>
      </w:r>
      <w:r w:rsidR="009B040E">
        <w:t>.</w:t>
      </w:r>
      <w:r>
        <w:t xml:space="preserve"> </w:t>
      </w:r>
    </w:p>
    <w:p w:rsidR="00C928B6" w:rsidRPr="00F90138" w:rsidRDefault="00A20A3D" w:rsidP="00F90138">
      <w:pPr>
        <w:pStyle w:val="Quote"/>
        <w:ind w:left="567" w:firstLine="0"/>
      </w:pPr>
      <w:r w:rsidRPr="00F90138">
        <w:t>“It needs to be a conversation and not a lecture – men need to be heard, too</w:t>
      </w:r>
      <w:r w:rsidR="009B040E" w:rsidRPr="00F90138">
        <w:t>.</w:t>
      </w:r>
      <w:r w:rsidRPr="00F90138">
        <w:t>”</w:t>
      </w:r>
    </w:p>
    <w:p w:rsidR="00A20A3D" w:rsidRDefault="00A20A3D" w:rsidP="00C928B6">
      <w:r>
        <w:t>In relation to early interventi</w:t>
      </w:r>
      <w:r w:rsidR="004647F5">
        <w:t>on and crisis support, participants</w:t>
      </w:r>
      <w:r>
        <w:t xml:space="preserve"> identified</w:t>
      </w:r>
      <w:r w:rsidR="004647F5">
        <w:t xml:space="preserve"> the need for more collaboration between </w:t>
      </w:r>
      <w:r>
        <w:t>services and CALD community</w:t>
      </w:r>
      <w:r w:rsidR="004647F5">
        <w:t xml:space="preserve"> leaders. There was a view that, in order to refer men, </w:t>
      </w:r>
      <w:r>
        <w:t>community leaders need to have confidence that service providers will provide culturally appro</w:t>
      </w:r>
      <w:r w:rsidR="004647F5">
        <w:t>priate support</w:t>
      </w:r>
      <w:r>
        <w:t xml:space="preserve">. In turn, services need to be able to trust that community leaders </w:t>
      </w:r>
      <w:r w:rsidR="004B767A">
        <w:br/>
      </w:r>
      <w:r>
        <w:t xml:space="preserve">will </w:t>
      </w:r>
      <w:r w:rsidR="004647F5">
        <w:t xml:space="preserve">help keep men accountable and </w:t>
      </w:r>
      <w:r w:rsidR="0033645F">
        <w:t>women and children safe.</w:t>
      </w:r>
    </w:p>
    <w:p w:rsidR="00A20A3D" w:rsidRPr="00F90138" w:rsidRDefault="00A20A3D" w:rsidP="00F90138">
      <w:pPr>
        <w:pStyle w:val="Quote"/>
        <w:ind w:left="567" w:firstLine="0"/>
      </w:pPr>
      <w:r w:rsidRPr="00F90138">
        <w:t>“Trust and respect with community leaders needs to work both</w:t>
      </w:r>
      <w:r w:rsidR="004B767A" w:rsidRPr="00F90138">
        <w:t> </w:t>
      </w:r>
      <w:r w:rsidRPr="00F90138">
        <w:t>ways</w:t>
      </w:r>
      <w:r w:rsidR="00D41FAB" w:rsidRPr="00F90138">
        <w:t>.</w:t>
      </w:r>
      <w:r w:rsidRPr="00F90138">
        <w:t>”</w:t>
      </w:r>
    </w:p>
    <w:p w:rsidR="009E42C6" w:rsidRPr="004E6ACD" w:rsidRDefault="009E42C6" w:rsidP="009E42C6">
      <w:pPr>
        <w:rPr>
          <w:b/>
          <w:i/>
        </w:rPr>
      </w:pPr>
      <w:r>
        <w:rPr>
          <w:b/>
          <w:i/>
        </w:rPr>
        <w:t>Changing behaviour</w:t>
      </w:r>
    </w:p>
    <w:p w:rsidR="00A20A3D" w:rsidRDefault="00A20A3D" w:rsidP="00C928B6">
      <w:r>
        <w:t>Attendees observed that changing behaviour requires more than communication campaigns and</w:t>
      </w:r>
      <w:r w:rsidR="00630C31">
        <w:t xml:space="preserve"> providing information; it requires </w:t>
      </w:r>
      <w:r>
        <w:t xml:space="preserve">policy and programme responses. </w:t>
      </w:r>
      <w:r w:rsidR="002D7B3B">
        <w:t>P</w:t>
      </w:r>
      <w:r>
        <w:t xml:space="preserve">articipants expressed significant concern about how few options are available to hold perpetrators effectively to account and support behaviour change. They observed that men who use violence can change </w:t>
      </w:r>
      <w:r w:rsidRPr="00EE4997">
        <w:t>if given the right support and tools</w:t>
      </w:r>
      <w:r>
        <w:t xml:space="preserve">. However, there are few culturally appropriate perpetrator programmes for CALD men. </w:t>
      </w:r>
      <w:r w:rsidR="002D7B3B">
        <w:t>To address this, m</w:t>
      </w:r>
      <w:r>
        <w:t xml:space="preserve">ainstream perpetrator programmes and other behaviour change programmes </w:t>
      </w:r>
      <w:r w:rsidR="00E536C3">
        <w:t xml:space="preserve">can </w:t>
      </w:r>
      <w:r>
        <w:t xml:space="preserve">use interpreters, individual sessions and other methods to make their services accessible to CALD men. They can also learn to work cross-culturally with a range of people from diverse communities. However, they </w:t>
      </w:r>
      <w:r w:rsidR="002D7B3B">
        <w:t xml:space="preserve">may still </w:t>
      </w:r>
      <w:r>
        <w:t xml:space="preserve">struggle to adequately address culturally-specific </w:t>
      </w:r>
      <w:r w:rsidR="00B20410">
        <w:t>perspect</w:t>
      </w:r>
      <w:r w:rsidR="00764A7F">
        <w:t xml:space="preserve">ives, pre-migration experiences and </w:t>
      </w:r>
      <w:r w:rsidR="00886BF8">
        <w:t>settlement issues</w:t>
      </w:r>
      <w:r w:rsidR="00C83448">
        <w:t xml:space="preserve"> </w:t>
      </w:r>
      <w:r>
        <w:t xml:space="preserve">in these settings. </w:t>
      </w:r>
    </w:p>
    <w:p w:rsidR="001E085A" w:rsidRDefault="005353B6" w:rsidP="005353B6">
      <w:pPr>
        <w:spacing w:before="0" w:after="200" w:line="276" w:lineRule="auto"/>
      </w:pPr>
      <w:r>
        <w:br w:type="page"/>
      </w:r>
    </w:p>
    <w:p w:rsidR="004B767A" w:rsidRDefault="00C772D2" w:rsidP="0059739F">
      <w:pPr>
        <w:pStyle w:val="IntenseQuote"/>
        <w:rPr>
          <w:b/>
        </w:rPr>
      </w:pPr>
      <w:r>
        <w:rPr>
          <w:b/>
        </w:rPr>
        <w:lastRenderedPageBreak/>
        <w:t>inT</w:t>
      </w:r>
      <w:r w:rsidR="00B20410">
        <w:rPr>
          <w:b/>
        </w:rPr>
        <w:t>ouch Multicultural Centre ag</w:t>
      </w:r>
      <w:r w:rsidR="004B767A">
        <w:rPr>
          <w:b/>
        </w:rPr>
        <w:t>ainst Family Violence</w:t>
      </w:r>
    </w:p>
    <w:p w:rsidR="004B767A" w:rsidRDefault="004B767A" w:rsidP="0059739F">
      <w:pPr>
        <w:pStyle w:val="IntenseQuote"/>
        <w:rPr>
          <w:b/>
        </w:rPr>
      </w:pPr>
      <w:r>
        <w:rPr>
          <w:b/>
        </w:rPr>
        <w:t>Victoria</w:t>
      </w:r>
    </w:p>
    <w:p w:rsidR="004B767A" w:rsidRDefault="00723F27" w:rsidP="0059739F">
      <w:pPr>
        <w:pStyle w:val="IntenseQuote"/>
      </w:pPr>
      <w:r>
        <w:t>After establishing the first langu</w:t>
      </w:r>
      <w:r w:rsidR="00301B13">
        <w:t>age-specific (Vietnamese) CALD men’s behaviour change p</w:t>
      </w:r>
      <w:r>
        <w:t xml:space="preserve">rogramme in 2009, </w:t>
      </w:r>
      <w:r w:rsidR="00C772D2">
        <w:t>i</w:t>
      </w:r>
      <w:r w:rsidR="0059739F">
        <w:t xml:space="preserve">nTouch has been </w:t>
      </w:r>
      <w:r>
        <w:t>successful in exploring</w:t>
      </w:r>
      <w:r w:rsidR="008535EE">
        <w:t xml:space="preserve"> and establishing an Arabic men’s behaviour change programme</w:t>
      </w:r>
      <w:r w:rsidR="004B767A">
        <w:t>.</w:t>
      </w:r>
    </w:p>
    <w:p w:rsidR="00B20410" w:rsidRPr="005B234C" w:rsidRDefault="0066109E" w:rsidP="0059739F">
      <w:pPr>
        <w:pStyle w:val="IntenseQuote"/>
      </w:pPr>
      <w:r>
        <w:t xml:space="preserve">In the </w:t>
      </w:r>
      <w:r w:rsidR="0059739F">
        <w:t>15 week session</w:t>
      </w:r>
      <w:r>
        <w:t xml:space="preserve">, the </w:t>
      </w:r>
      <w:r w:rsidR="0059739F">
        <w:t>first three sessions are dedicated to pre-migration</w:t>
      </w:r>
      <w:r w:rsidR="00886BF8">
        <w:t xml:space="preserve"> experiences</w:t>
      </w:r>
      <w:r w:rsidR="0059739F">
        <w:t xml:space="preserve">, issues of torture and trauma, settlement challenges and exploring belief systems. This </w:t>
      </w:r>
      <w:r w:rsidR="00115219">
        <w:t xml:space="preserve">is </w:t>
      </w:r>
      <w:r w:rsidR="00C772D2">
        <w:t>the unique feature of i</w:t>
      </w:r>
      <w:r w:rsidR="00161283">
        <w:t>nTouch’s m</w:t>
      </w:r>
      <w:r w:rsidR="0059739F">
        <w:t>en’</w:t>
      </w:r>
      <w:r w:rsidR="00161283">
        <w:t>s behaviour c</w:t>
      </w:r>
      <w:r w:rsidR="00042A51">
        <w:t xml:space="preserve">hange model. Issues that can be </w:t>
      </w:r>
      <w:r w:rsidR="0059739F">
        <w:t>contributing factors to family violence are address</w:t>
      </w:r>
      <w:r w:rsidR="00136F27">
        <w:t xml:space="preserve">ed and challenged in the first </w:t>
      </w:r>
      <w:r w:rsidR="0059739F">
        <w:t>three sessions so participants can further engage in the behaviour change model.</w:t>
      </w:r>
    </w:p>
    <w:p w:rsidR="00A20A3D" w:rsidRDefault="00B33793" w:rsidP="00D23E01">
      <w:pPr>
        <w:spacing w:beforeLines="180" w:before="432" w:afterLines="240" w:after="576"/>
      </w:pPr>
      <w:r>
        <w:t xml:space="preserve">Participants observed </w:t>
      </w:r>
      <w:r w:rsidR="00A20A3D">
        <w:t>more funding is needed to improve the accessibility and effectiveness of behaviour change programmes</w:t>
      </w:r>
      <w:r>
        <w:t xml:space="preserve"> and to meet rising demand</w:t>
      </w:r>
      <w:r w:rsidR="00A20A3D">
        <w:t>. Programmes are not available in all locations, especially in regional</w:t>
      </w:r>
      <w:r w:rsidR="00451349">
        <w:t> </w:t>
      </w:r>
      <w:r w:rsidR="00A20A3D">
        <w:t>and rural areas, and waiting lists fill up quickly. In addition, some</w:t>
      </w:r>
      <w:r w:rsidR="00451349">
        <w:t> </w:t>
      </w:r>
      <w:r w:rsidR="00A20A3D">
        <w:t>programmes are relatively short or insuffici</w:t>
      </w:r>
      <w:r w:rsidR="00E10959">
        <w:t xml:space="preserve">ently linked </w:t>
      </w:r>
      <w:r w:rsidR="00A20A3D">
        <w:t xml:space="preserve">with other interventions to be effective. Attendees felt more funding was needed to meet rising demand. In addition, programmes could be improved by having male and female facilitators from a range of cultural </w:t>
      </w:r>
      <w:r w:rsidR="00441997">
        <w:t xml:space="preserve">backgrounds and who </w:t>
      </w:r>
      <w:r w:rsidR="00E10959">
        <w:t xml:space="preserve">prioritise </w:t>
      </w:r>
      <w:r w:rsidR="00A20A3D">
        <w:t>the safety of women and chi</w:t>
      </w:r>
      <w:r w:rsidR="00E10959">
        <w:t>ldren</w:t>
      </w:r>
      <w:r w:rsidR="00A20A3D">
        <w:t>.</w:t>
      </w:r>
    </w:p>
    <w:p w:rsidR="004B767A" w:rsidRPr="004B767A" w:rsidRDefault="004B767A" w:rsidP="00D23E01">
      <w:pPr>
        <w:spacing w:beforeLines="180" w:before="432" w:afterLines="240" w:after="576"/>
      </w:pPr>
      <w:bookmarkStart w:id="21" w:name="_Toc436831324"/>
      <w:r>
        <w:br w:type="page"/>
      </w:r>
    </w:p>
    <w:p w:rsidR="00C928B6" w:rsidRDefault="00C928B6" w:rsidP="00C928B6">
      <w:pPr>
        <w:pStyle w:val="Artifact"/>
        <w:rPr>
          <w:rFonts w:cs="Arial"/>
        </w:rPr>
      </w:pPr>
      <w:r>
        <w:rPr>
          <w:rFonts w:cs="Arial"/>
        </w:rPr>
        <w:lastRenderedPageBreak/>
        <w:t>__</w:t>
      </w:r>
    </w:p>
    <w:p w:rsidR="00A20A3D" w:rsidRPr="003F0049" w:rsidRDefault="004B767A" w:rsidP="004B767A">
      <w:pPr>
        <w:pStyle w:val="Heading1"/>
        <w:ind w:left="851" w:hanging="811"/>
      </w:pPr>
      <w:bookmarkStart w:id="22" w:name="_Toc443178073"/>
      <w:r>
        <w:t>7.</w:t>
      </w:r>
      <w:r>
        <w:tab/>
      </w:r>
      <w:r w:rsidR="00A20A3D" w:rsidRPr="003F0049">
        <w:t>Creating safe and supportive workplace environments</w:t>
      </w:r>
      <w:bookmarkEnd w:id="21"/>
      <w:bookmarkEnd w:id="22"/>
    </w:p>
    <w:p w:rsidR="00A20A3D" w:rsidRDefault="00E773B8" w:rsidP="003F0049">
      <w:r>
        <w:t>At the r</w:t>
      </w:r>
      <w:r w:rsidR="00A20A3D" w:rsidRPr="003F0049">
        <w:t xml:space="preserve">oundtable, participants discussed how workplaces can better support women experiencing violence. While the issues are often framed in terms of how workplaces can support employees experiencing violence at home, </w:t>
      </w:r>
      <w:r w:rsidR="00AB2C2D">
        <w:t xml:space="preserve">roundtable </w:t>
      </w:r>
      <w:r w:rsidR="00A20A3D" w:rsidRPr="003F0049">
        <w:t>attendees recognised violence and abuse can also occur in the workplace. They called on employers and business leaders to have conversations about respectful relationships, create workplaces that are ethical and supportive, champion action against violen</w:t>
      </w:r>
      <w:r w:rsidR="00EF1996">
        <w:t xml:space="preserve">ce, and support women and </w:t>
      </w:r>
      <w:r w:rsidR="00A20A3D" w:rsidRPr="003F0049">
        <w:t>children who are experiencing violence.</w:t>
      </w:r>
    </w:p>
    <w:p w:rsidR="004E3E86" w:rsidRPr="004E6ACD" w:rsidRDefault="00807F04" w:rsidP="004E3E86">
      <w:pPr>
        <w:rPr>
          <w:b/>
          <w:i/>
        </w:rPr>
      </w:pPr>
      <w:r>
        <w:rPr>
          <w:b/>
          <w:i/>
        </w:rPr>
        <w:t>Recognising the impacts</w:t>
      </w:r>
    </w:p>
    <w:p w:rsidR="00A20A3D" w:rsidRPr="003F0049" w:rsidRDefault="00A20A3D" w:rsidP="003F0049">
      <w:r w:rsidRPr="003F0049">
        <w:t xml:space="preserve">Participants agreed that violence, often viewed as a private </w:t>
      </w:r>
      <w:r w:rsidR="00F34A8C">
        <w:t xml:space="preserve">or family </w:t>
      </w:r>
      <w:r w:rsidRPr="003F0049">
        <w:t xml:space="preserve">matter, </w:t>
      </w:r>
      <w:r w:rsidR="004D72E1">
        <w:t xml:space="preserve">may also be </w:t>
      </w:r>
      <w:r w:rsidRPr="003F0049">
        <w:t xml:space="preserve">a workplace issue. </w:t>
      </w:r>
      <w:r w:rsidR="009649B4">
        <w:t>Some industries have a heavy drinking</w:t>
      </w:r>
      <w:r w:rsidR="00344E46">
        <w:t xml:space="preserve"> </w:t>
      </w:r>
      <w:r w:rsidR="009649B4">
        <w:t xml:space="preserve">culture </w:t>
      </w:r>
      <w:r w:rsidR="00027CB3">
        <w:t xml:space="preserve">or other characteristics </w:t>
      </w:r>
      <w:r w:rsidR="009649B4">
        <w:t xml:space="preserve">which may exacerbate family violence. </w:t>
      </w:r>
      <w:r w:rsidR="00BD59E2">
        <w:t xml:space="preserve">Perpetrators of violence often use workplace resources such as phones and email to carry out abuse. </w:t>
      </w:r>
      <w:r w:rsidRPr="003F0049">
        <w:t xml:space="preserve">There are impacts on workplaces when women are experiencing violence, including disruption to work, effects on productivity and prolonged leave taken to </w:t>
      </w:r>
      <w:r w:rsidR="007C7631">
        <w:t xml:space="preserve">recover from </w:t>
      </w:r>
      <w:r w:rsidRPr="003F0049">
        <w:t xml:space="preserve">injuries. There are also positive benefits for employers who support </w:t>
      </w:r>
      <w:r w:rsidR="007C7631">
        <w:t xml:space="preserve">their </w:t>
      </w:r>
      <w:r w:rsidRPr="003F0049">
        <w:t>employees</w:t>
      </w:r>
      <w:r w:rsidR="007C7631">
        <w:t xml:space="preserve">, such as </w:t>
      </w:r>
      <w:r w:rsidRPr="003F0049">
        <w:t>improved employee wellbeing and productivity, higher moral</w:t>
      </w:r>
      <w:r w:rsidR="00C52709">
        <w:t>e</w:t>
      </w:r>
      <w:r w:rsidRPr="003F0049">
        <w:t xml:space="preserve"> and </w:t>
      </w:r>
      <w:r w:rsidR="00D52417">
        <w:t>retention of skilled</w:t>
      </w:r>
      <w:r w:rsidR="004B767A">
        <w:t> </w:t>
      </w:r>
      <w:r w:rsidR="00D52417">
        <w:t>employees.</w:t>
      </w:r>
    </w:p>
    <w:p w:rsidR="003F0049" w:rsidRDefault="00A20A3D" w:rsidP="003F0049">
      <w:r w:rsidRPr="003F0049">
        <w:t>Attendees noted CALD women are generally over-represented in low-paid and insecure employment. These workplaces can have a higher prevalence of workplace violence, sexual harassment and sexual assault</w:t>
      </w:r>
      <w:r w:rsidR="00E56BEE">
        <w:t xml:space="preserve">. </w:t>
      </w:r>
      <w:r w:rsidRPr="003F0049">
        <w:t xml:space="preserve">In unsafe workplaces, community education may be needed. </w:t>
      </w:r>
    </w:p>
    <w:p w:rsidR="001D6DFC" w:rsidRDefault="001D6DFC">
      <w:pPr>
        <w:spacing w:before="0" w:after="200" w:line="276" w:lineRule="auto"/>
      </w:pPr>
      <w:r>
        <w:br w:type="page"/>
      </w:r>
    </w:p>
    <w:p w:rsidR="00A20A3D" w:rsidRPr="003F0049" w:rsidRDefault="00A20A3D" w:rsidP="003F0049">
      <w:pPr>
        <w:pStyle w:val="IntenseQuote"/>
        <w:rPr>
          <w:b/>
        </w:rPr>
      </w:pPr>
      <w:r w:rsidRPr="003F0049">
        <w:rPr>
          <w:b/>
        </w:rPr>
        <w:lastRenderedPageBreak/>
        <w:t>Asian Women at Work</w:t>
      </w:r>
      <w:r w:rsidR="00614864">
        <w:rPr>
          <w:b/>
        </w:rPr>
        <w:t xml:space="preserve"> Inc.</w:t>
      </w:r>
    </w:p>
    <w:p w:rsidR="00A20A3D" w:rsidRPr="003F0049" w:rsidRDefault="00A20A3D" w:rsidP="003F0049">
      <w:pPr>
        <w:pStyle w:val="IntenseQuote"/>
        <w:rPr>
          <w:b/>
        </w:rPr>
      </w:pPr>
      <w:r w:rsidRPr="003F0049">
        <w:rPr>
          <w:b/>
        </w:rPr>
        <w:t>New South Wales</w:t>
      </w:r>
    </w:p>
    <w:p w:rsidR="00A20A3D" w:rsidRPr="003F0049" w:rsidRDefault="00614864" w:rsidP="003F0049">
      <w:pPr>
        <w:pStyle w:val="IntenseQuote"/>
      </w:pPr>
      <w:r>
        <w:t>Asian Women at Work Inc.</w:t>
      </w:r>
      <w:r w:rsidR="00A20A3D" w:rsidRPr="003F0049">
        <w:t xml:space="preserve"> (AWatW) has been working to empower migrant women in low-paid and precarious employment since 1995. </w:t>
      </w:r>
      <w:r w:rsidR="00D138BC">
        <w:t xml:space="preserve">It has been </w:t>
      </w:r>
      <w:r w:rsidR="00A20A3D" w:rsidRPr="003F0049">
        <w:t xml:space="preserve">successful in securing </w:t>
      </w:r>
      <w:r w:rsidR="00AC714F">
        <w:t xml:space="preserve">community </w:t>
      </w:r>
      <w:r w:rsidR="00A20A3D" w:rsidRPr="003F0049">
        <w:t xml:space="preserve">projects which focus on women's safety at work, home and in community spaces. </w:t>
      </w:r>
      <w:r w:rsidR="00D52417">
        <w:t xml:space="preserve">It has been </w:t>
      </w:r>
      <w:r w:rsidR="00A20A3D" w:rsidRPr="003F0049">
        <w:t>running self-</w:t>
      </w:r>
      <w:r w:rsidR="000E5158">
        <w:t>defence classes (karate, aikido and</w:t>
      </w:r>
      <w:r w:rsidR="00A20A3D" w:rsidRPr="003F0049">
        <w:t xml:space="preserve"> arnis) in Blacktown, Bankstown, Cabramatta and </w:t>
      </w:r>
      <w:r w:rsidR="00AC714F">
        <w:t xml:space="preserve">will be expanding to </w:t>
      </w:r>
      <w:r w:rsidR="00A20A3D" w:rsidRPr="003F0049">
        <w:t>Hurstville and Auburn. This project includes community safety information sessions where the police are invited to talk about v</w:t>
      </w:r>
      <w:r w:rsidR="00AC714F">
        <w:t>iolence and how they handle the</w:t>
      </w:r>
      <w:r w:rsidR="004B767A">
        <w:t xml:space="preserve"> issue.</w:t>
      </w:r>
    </w:p>
    <w:p w:rsidR="00835A6A" w:rsidRPr="00835A6A" w:rsidRDefault="00A20A3D" w:rsidP="00835A6A">
      <w:pPr>
        <w:pStyle w:val="IntenseQuote"/>
      </w:pPr>
      <w:r w:rsidRPr="003F0049">
        <w:t xml:space="preserve">AWatW has </w:t>
      </w:r>
      <w:r w:rsidR="004D77DF">
        <w:t xml:space="preserve">also </w:t>
      </w:r>
      <w:r w:rsidRPr="003F0049">
        <w:t>compiled kits to raise awareness about violence against women in Chine</w:t>
      </w:r>
      <w:r w:rsidR="00B04AB1">
        <w:t>se, Vietnamese and English. These</w:t>
      </w:r>
      <w:r w:rsidRPr="003F0049">
        <w:t xml:space="preserve"> kit</w:t>
      </w:r>
      <w:r w:rsidR="00B04AB1">
        <w:t>s</w:t>
      </w:r>
      <w:r w:rsidRPr="003F0049">
        <w:t xml:space="preserve"> will be made available to all groups organised by AWatW </w:t>
      </w:r>
      <w:r w:rsidR="00AC714F">
        <w:t xml:space="preserve">and will be </w:t>
      </w:r>
      <w:r w:rsidRPr="003F0049">
        <w:t>integrated into the settlement kit that is distributed to newly-arri</w:t>
      </w:r>
      <w:r w:rsidR="00B04AB1">
        <w:t>ved migrant women workers. The</w:t>
      </w:r>
      <w:r w:rsidRPr="003F0049">
        <w:t xml:space="preserve"> kits will be handed out when AWatW </w:t>
      </w:r>
      <w:r w:rsidR="00AC714F">
        <w:t xml:space="preserve">do workplace visits and will </w:t>
      </w:r>
      <w:r w:rsidRPr="003F0049">
        <w:t xml:space="preserve">also </w:t>
      </w:r>
      <w:r w:rsidR="00AC714F">
        <w:t xml:space="preserve">be </w:t>
      </w:r>
      <w:r w:rsidRPr="003F0049">
        <w:t xml:space="preserve">distributed </w:t>
      </w:r>
      <w:r w:rsidR="00AC714F">
        <w:t xml:space="preserve">at </w:t>
      </w:r>
      <w:r w:rsidR="00B04AB1">
        <w:t>c</w:t>
      </w:r>
      <w:r w:rsidRPr="003F0049">
        <w:t>ommunity</w:t>
      </w:r>
      <w:r w:rsidR="004B767A">
        <w:t> </w:t>
      </w:r>
      <w:r w:rsidRPr="003F0049">
        <w:t>f</w:t>
      </w:r>
      <w:r w:rsidR="00AC714F">
        <w:t>estivals</w:t>
      </w:r>
      <w:r w:rsidR="004B767A">
        <w:t>.</w:t>
      </w:r>
    </w:p>
    <w:p w:rsidR="00835A6A" w:rsidRPr="004E6ACD" w:rsidRDefault="00835A6A" w:rsidP="00835A6A">
      <w:pPr>
        <w:rPr>
          <w:b/>
          <w:i/>
        </w:rPr>
      </w:pPr>
      <w:r>
        <w:rPr>
          <w:b/>
          <w:i/>
        </w:rPr>
        <w:t>Championing change</w:t>
      </w:r>
    </w:p>
    <w:p w:rsidR="00853E82" w:rsidRDefault="00A20A3D" w:rsidP="003F0049">
      <w:r w:rsidRPr="003F0049">
        <w:t xml:space="preserve">Attendees acknowledged that businesses and business leaders </w:t>
      </w:r>
      <w:r w:rsidR="001072ED">
        <w:t xml:space="preserve">with a strong </w:t>
      </w:r>
      <w:r w:rsidRPr="003F0049">
        <w:t xml:space="preserve">sense of corporate responsibility </w:t>
      </w:r>
      <w:r w:rsidR="001072ED">
        <w:t xml:space="preserve">can not only </w:t>
      </w:r>
      <w:r w:rsidRPr="003F0049">
        <w:t>support their own employees</w:t>
      </w:r>
      <w:r w:rsidR="001072ED">
        <w:t xml:space="preserve">, but also </w:t>
      </w:r>
      <w:r w:rsidRPr="003F0049">
        <w:t xml:space="preserve">make a broader contribution. </w:t>
      </w:r>
      <w:r w:rsidR="00D81DF9">
        <w:t xml:space="preserve">Engaging employers can create important allies and partners for preventing violence and reduce pushback in relation to issues such as leave entitlements. </w:t>
      </w:r>
    </w:p>
    <w:p w:rsidR="003E17C6" w:rsidRPr="00D829D3" w:rsidRDefault="003E17C6" w:rsidP="00D829D3">
      <w:pPr>
        <w:pStyle w:val="Quote"/>
        <w:ind w:left="567" w:firstLine="0"/>
      </w:pPr>
      <w:r w:rsidRPr="00D829D3">
        <w:t>“Corporates need to say, ‘we will not tolerate this’.”</w:t>
      </w:r>
    </w:p>
    <w:p w:rsidR="00853E82" w:rsidRPr="003F0049" w:rsidRDefault="00853E82" w:rsidP="00853E82">
      <w:r>
        <w:t xml:space="preserve">Participants observed </w:t>
      </w:r>
      <w:r w:rsidRPr="003F0049">
        <w:t>that small and medium b</w:t>
      </w:r>
      <w:r>
        <w:t xml:space="preserve">usinesses can be </w:t>
      </w:r>
      <w:r w:rsidRPr="003F0049">
        <w:t xml:space="preserve">more resistant to </w:t>
      </w:r>
      <w:r>
        <w:t xml:space="preserve">implementing </w:t>
      </w:r>
      <w:r w:rsidRPr="003F0049">
        <w:t xml:space="preserve">measures </w:t>
      </w:r>
      <w:r>
        <w:t xml:space="preserve">to support victims of violence. However, they </w:t>
      </w:r>
      <w:r w:rsidRPr="003F0049">
        <w:t xml:space="preserve">felt all workplaces could provide a supportive environment </w:t>
      </w:r>
      <w:r>
        <w:t xml:space="preserve">to talk about </w:t>
      </w:r>
      <w:r w:rsidRPr="003F0049">
        <w:t>violence, establish clear policies and procedures to support safety, make provisions for flexible leave</w:t>
      </w:r>
      <w:r>
        <w:t>,</w:t>
      </w:r>
      <w:r w:rsidRPr="003F0049">
        <w:t xml:space="preserve"> and train staff to recognise signs of violence and refer victims to support. It was suggested that a toolkit could be developed by government to provide guidance on how best to support their employees.</w:t>
      </w:r>
    </w:p>
    <w:p w:rsidR="001072ED" w:rsidRDefault="00D81DF9" w:rsidP="003F0049">
      <w:r>
        <w:t>P</w:t>
      </w:r>
      <w:r w:rsidR="002322B3">
        <w:t xml:space="preserve">articipants highlighted the role of senior women managers in establishing safe workplace environments. They also praised the </w:t>
      </w:r>
      <w:r w:rsidR="00A20A3D" w:rsidRPr="003F0049">
        <w:t>Male Champions of Change model, under which a committed group of business leaders have used their influence to champion gender equality and support for women experienc</w:t>
      </w:r>
      <w:r w:rsidR="001072ED">
        <w:t>ing violence</w:t>
      </w:r>
      <w:r w:rsidR="004B767A">
        <w:t>.</w:t>
      </w:r>
    </w:p>
    <w:p w:rsidR="001072ED" w:rsidRDefault="001072ED" w:rsidP="00D81DF9">
      <w:pPr>
        <w:spacing w:before="0" w:after="200" w:line="276" w:lineRule="auto"/>
      </w:pPr>
      <w:r>
        <w:br w:type="page"/>
      </w:r>
    </w:p>
    <w:p w:rsidR="00EE0A84" w:rsidRDefault="00A20A3D" w:rsidP="003F0049">
      <w:pPr>
        <w:pStyle w:val="IntenseQuote"/>
        <w:rPr>
          <w:b/>
        </w:rPr>
      </w:pPr>
      <w:r w:rsidRPr="003F0049">
        <w:rPr>
          <w:b/>
        </w:rPr>
        <w:lastRenderedPageBreak/>
        <w:t>Telstra</w:t>
      </w:r>
    </w:p>
    <w:p w:rsidR="00A20A3D" w:rsidRPr="00853311" w:rsidRDefault="00B04849" w:rsidP="003F0049">
      <w:pPr>
        <w:pStyle w:val="IntenseQuote"/>
        <w:rPr>
          <w:b/>
        </w:rPr>
      </w:pPr>
      <w:r w:rsidRPr="00853311">
        <w:rPr>
          <w:b/>
        </w:rPr>
        <w:t>National</w:t>
      </w:r>
    </w:p>
    <w:p w:rsidR="00830F6F" w:rsidRDefault="00830F6F" w:rsidP="00830F6F">
      <w:pPr>
        <w:pStyle w:val="IntenseQuote"/>
      </w:pPr>
      <w:r>
        <w:t xml:space="preserve">Telstra is </w:t>
      </w:r>
      <w:r w:rsidRPr="00830F6F">
        <w:t xml:space="preserve">represented by its CEO on the </w:t>
      </w:r>
      <w:r>
        <w:t>Male Champion</w:t>
      </w:r>
      <w:r w:rsidRPr="00830F6F">
        <w:t>s</w:t>
      </w:r>
      <w:r>
        <w:t xml:space="preserve"> of Change </w:t>
      </w:r>
      <w:r w:rsidRPr="00830F6F">
        <w:t xml:space="preserve">group, and </w:t>
      </w:r>
      <w:r>
        <w:t xml:space="preserve">has taken an integrated approach to domestic and family violence. </w:t>
      </w:r>
    </w:p>
    <w:p w:rsidR="00830F6F" w:rsidRDefault="00830F6F" w:rsidP="00830F6F">
      <w:pPr>
        <w:pStyle w:val="IntenseQuote"/>
      </w:pPr>
      <w:r>
        <w:t xml:space="preserve">In 2014, the company introduced its Family and Domestic Violence Support </w:t>
      </w:r>
      <w:r w:rsidRPr="00830F6F">
        <w:t>P</w:t>
      </w:r>
      <w:r>
        <w:t xml:space="preserve">olicy to support Telstra employees experiencing the effects of family and domestic violence. Through this policy, Telstra provides employees up to 10 days paid leave each year, in addition to other leave entitlements. </w:t>
      </w:r>
    </w:p>
    <w:p w:rsidR="00830F6F" w:rsidRDefault="00830F6F" w:rsidP="00830F6F">
      <w:pPr>
        <w:pStyle w:val="IntenseQuote"/>
      </w:pPr>
      <w:r>
        <w:t>Telstra, in partnership with the Women’s Services Network</w:t>
      </w:r>
      <w:r w:rsidRPr="00830F6F">
        <w:t xml:space="preserve"> (WESNET)</w:t>
      </w:r>
      <w:r>
        <w:t xml:space="preserve">, </w:t>
      </w:r>
      <w:r w:rsidR="00D548FE">
        <w:t xml:space="preserve">now supports </w:t>
      </w:r>
      <w:r w:rsidR="00D829D3">
        <w:t>‘</w:t>
      </w:r>
      <w:r>
        <w:t>Safe Connections</w:t>
      </w:r>
      <w:r w:rsidR="00D829D3">
        <w:t>’</w:t>
      </w:r>
      <w:r>
        <w:t>. Through this programme, Telstra provides 5</w:t>
      </w:r>
      <w:r w:rsidR="00D829D3">
        <w:t>,</w:t>
      </w:r>
      <w:r>
        <w:t xml:space="preserve">000 smart phones annually, along with $30 pre-paid recharge cards and technology safety tips, for distribution through partner agencies, including women’s refuges, shelters and safe houses. </w:t>
      </w:r>
    </w:p>
    <w:p w:rsidR="00830F6F" w:rsidRDefault="00830F6F" w:rsidP="00830F6F">
      <w:pPr>
        <w:pStyle w:val="IntenseQuote"/>
      </w:pPr>
      <w:r>
        <w:t>Telstra also provides $1 million in mobile pre-paid recharge cards each year to help people affected by domestic violence to remain connected, and has removed silent-line fees for customers experiencing domestic or family violence.</w:t>
      </w:r>
    </w:p>
    <w:p w:rsidR="0085793F" w:rsidRDefault="004E6851" w:rsidP="004E6851">
      <w:pPr>
        <w:spacing w:before="0" w:after="200" w:line="276" w:lineRule="auto"/>
      </w:pPr>
      <w:r>
        <w:t>T</w:t>
      </w:r>
      <w:r w:rsidR="00A20A3D" w:rsidRPr="003F0049">
        <w:t>he good work being undertaken b</w:t>
      </w:r>
      <w:r w:rsidR="008D275C">
        <w:t xml:space="preserve">y White Ribbon </w:t>
      </w:r>
      <w:r w:rsidR="003D2535">
        <w:t>in work</w:t>
      </w:r>
      <w:r w:rsidR="008D275C">
        <w:t xml:space="preserve">places </w:t>
      </w:r>
      <w:r w:rsidR="00A20A3D" w:rsidRPr="003F0049">
        <w:t>was recognised. However, par</w:t>
      </w:r>
      <w:r w:rsidR="003D2535">
        <w:t>ticipants agreed that more work</w:t>
      </w:r>
      <w:r w:rsidR="00A20A3D" w:rsidRPr="003F0049">
        <w:t xml:space="preserve">places and business leaders need to take a stand against violence. Some felt there was scope to draw more creatively on corporate goodwill. For example, businesses </w:t>
      </w:r>
      <w:r w:rsidR="00036573">
        <w:t xml:space="preserve">that are marketed towards women may be </w:t>
      </w:r>
      <w:r w:rsidR="00A20A3D" w:rsidRPr="003F0049">
        <w:t xml:space="preserve">willing to support initiatives to improve women’s safety and wellbeing. </w:t>
      </w:r>
      <w:r w:rsidR="00482F17">
        <w:t>A</w:t>
      </w:r>
      <w:r w:rsidR="00036573">
        <w:t xml:space="preserve">ttendees suggested </w:t>
      </w:r>
      <w:r w:rsidR="00A20A3D" w:rsidRPr="003F0049">
        <w:t>hairdressers, beauticians, chemists and retail outlets may be willing to be a</w:t>
      </w:r>
      <w:r w:rsidR="001457E8">
        <w:t> </w:t>
      </w:r>
      <w:r w:rsidR="00A20A3D" w:rsidRPr="003F0049">
        <w:t>distrib</w:t>
      </w:r>
      <w:r w:rsidR="00036573">
        <w:t xml:space="preserve">ution point for information or undertake training to recognise </w:t>
      </w:r>
      <w:r w:rsidR="00A20A3D" w:rsidRPr="003F0049">
        <w:t>sign</w:t>
      </w:r>
      <w:r w:rsidR="00036573">
        <w:t>s of violence and refer</w:t>
      </w:r>
      <w:r w:rsidR="00A20A3D" w:rsidRPr="003F0049">
        <w:t xml:space="preserve"> clients to support services. </w:t>
      </w:r>
      <w:r w:rsidR="00036573">
        <w:t xml:space="preserve">Others </w:t>
      </w:r>
      <w:r w:rsidR="00A20A3D" w:rsidRPr="003F0049">
        <w:t xml:space="preserve">may be willing to contribute financial support for fundraising initiatives as they do for causes such as breast cancer. </w:t>
      </w:r>
    </w:p>
    <w:p w:rsidR="003F0049" w:rsidRDefault="0085793F" w:rsidP="00D829D3">
      <w:pPr>
        <w:pStyle w:val="Artifact"/>
        <w:rPr>
          <w:rFonts w:cs="Arial"/>
        </w:rPr>
      </w:pPr>
      <w:r>
        <w:br w:type="page"/>
      </w:r>
      <w:bookmarkStart w:id="23" w:name="_Toc436831325"/>
      <w:r w:rsidR="003F0049">
        <w:rPr>
          <w:rFonts w:cs="Arial"/>
        </w:rPr>
        <w:lastRenderedPageBreak/>
        <w:t>__</w:t>
      </w:r>
    </w:p>
    <w:p w:rsidR="00A20A3D" w:rsidRPr="000806D0" w:rsidRDefault="004B767A" w:rsidP="004B767A">
      <w:pPr>
        <w:pStyle w:val="Heading1"/>
        <w:ind w:left="851" w:hanging="811"/>
      </w:pPr>
      <w:bookmarkStart w:id="24" w:name="_Toc443178074"/>
      <w:r>
        <w:t>8.</w:t>
      </w:r>
      <w:r>
        <w:tab/>
      </w:r>
      <w:r w:rsidR="00A20A3D">
        <w:t>Improving data, research and</w:t>
      </w:r>
      <w:r>
        <w:t> </w:t>
      </w:r>
      <w:r w:rsidR="00A20A3D">
        <w:t>sharing of information</w:t>
      </w:r>
      <w:bookmarkEnd w:id="23"/>
      <w:bookmarkEnd w:id="24"/>
    </w:p>
    <w:p w:rsidR="00A20A3D" w:rsidRDefault="00A20A3D" w:rsidP="005353B6">
      <w:r w:rsidRPr="00B47C36">
        <w:t xml:space="preserve">Participants </w:t>
      </w:r>
      <w:r>
        <w:t xml:space="preserve">agreed on the need to improve data, research and sharing of information on </w:t>
      </w:r>
      <w:r w:rsidR="000F0E51">
        <w:t>‘</w:t>
      </w:r>
      <w:r>
        <w:t>what works</w:t>
      </w:r>
      <w:r w:rsidR="000F0E51">
        <w:t>’</w:t>
      </w:r>
      <w:r>
        <w:t xml:space="preserve"> in order to implement evidence-based strategies. Well targeted and participatory research is crucial</w:t>
      </w:r>
      <w:r w:rsidR="000748A1">
        <w:t xml:space="preserve"> to </w:t>
      </w:r>
      <w:r>
        <w:t>fully understand the complexities of violence against women and achieve behaviour change. There is also a need to draw on knowledge that already exists about and a</w:t>
      </w:r>
      <w:r w:rsidR="00022ECE">
        <w:t>mong CALD women and communities.</w:t>
      </w:r>
    </w:p>
    <w:p w:rsidR="00A20A3D" w:rsidRPr="000F0E51" w:rsidRDefault="00A20A3D" w:rsidP="000F0E51">
      <w:pPr>
        <w:pStyle w:val="Quote"/>
        <w:ind w:left="567" w:firstLine="0"/>
      </w:pPr>
      <w:r w:rsidRPr="000F0E51">
        <w:t>“We need better evidence on what works, for whom, and</w:t>
      </w:r>
      <w:r w:rsidR="00451349" w:rsidRPr="000F0E51">
        <w:t> </w:t>
      </w:r>
      <w:r w:rsidRPr="000F0E51">
        <w:t>under what conditions</w:t>
      </w:r>
      <w:r w:rsidR="00022ECE" w:rsidRPr="000F0E51">
        <w:t>.</w:t>
      </w:r>
      <w:r w:rsidRPr="000F0E51">
        <w:t>”</w:t>
      </w:r>
    </w:p>
    <w:p w:rsidR="004E3873" w:rsidRPr="004E6ACD" w:rsidRDefault="004E3873" w:rsidP="004E3873">
      <w:pPr>
        <w:rPr>
          <w:b/>
          <w:i/>
        </w:rPr>
      </w:pPr>
      <w:r>
        <w:rPr>
          <w:b/>
          <w:i/>
        </w:rPr>
        <w:t>Developing data</w:t>
      </w:r>
    </w:p>
    <w:p w:rsidR="00C337AD" w:rsidRDefault="00A20A3D" w:rsidP="003F0049">
      <w:r>
        <w:t>Attendees noted there is currently no uncontested national data available on</w:t>
      </w:r>
      <w:r w:rsidR="00451349">
        <w:t> </w:t>
      </w:r>
      <w:r>
        <w:t>the prevalence of violence against women and children from CALD backgrounds. The Personal Safety Survey, for example, show</w:t>
      </w:r>
      <w:r w:rsidR="00C337AD">
        <w:t>s</w:t>
      </w:r>
      <w:r>
        <w:t xml:space="preserve"> women from non-main English speaking countries as less likely than Australian born women to report having experienced physical violence or sexual assault. However, it is not known whether this reflects actual rates of violence, being</w:t>
      </w:r>
      <w:r w:rsidR="00451349">
        <w:t> </w:t>
      </w:r>
      <w:r>
        <w:t>less able or willing to report, or other factors.</w:t>
      </w:r>
      <w:r>
        <w:rPr>
          <w:rStyle w:val="FootnoteReference"/>
          <w:rFonts w:cs="Arial"/>
          <w:color w:val="000000" w:themeColor="text1"/>
          <w:szCs w:val="24"/>
        </w:rPr>
        <w:footnoteReference w:id="6"/>
      </w:r>
      <w:r w:rsidR="00C337AD">
        <w:t xml:space="preserve"> </w:t>
      </w:r>
      <w:r>
        <w:t>The annou</w:t>
      </w:r>
      <w:r w:rsidR="00AF321F">
        <w:t>ncement of Australia’s National Research Organisation for Women’s</w:t>
      </w:r>
      <w:r w:rsidR="000F0E51">
        <w:t xml:space="preserve"> Safety</w:t>
      </w:r>
      <w:r w:rsidR="00AF321F">
        <w:t xml:space="preserve"> diversity d</w:t>
      </w:r>
      <w:r>
        <w:t xml:space="preserve">ata project was regarded as an important first step in reviewing existing knowledge and data gaps. </w:t>
      </w:r>
    </w:p>
    <w:p w:rsidR="000F0E51" w:rsidRDefault="00C337AD" w:rsidP="003F0049">
      <w:r>
        <w:t>Participants observed that w</w:t>
      </w:r>
      <w:r w:rsidR="00A20A3D">
        <w:t xml:space="preserve">ithout reliable data, it is difficult to know which issues are the most pressing and what </w:t>
      </w:r>
      <w:r>
        <w:t xml:space="preserve">specific </w:t>
      </w:r>
      <w:r w:rsidR="00A20A3D">
        <w:t>action</w:t>
      </w:r>
      <w:r>
        <w:t>s</w:t>
      </w:r>
      <w:r w:rsidR="00A20A3D">
        <w:t xml:space="preserve"> s</w:t>
      </w:r>
      <w:r w:rsidR="00FE576A">
        <w:t>hould be t</w:t>
      </w:r>
      <w:r>
        <w:t xml:space="preserve">aken from reports. They </w:t>
      </w:r>
      <w:r w:rsidR="00A20A3D">
        <w:t xml:space="preserve">suggested analysis of crime data (such as data on homicides) and hospital admissions data may assist in targeting initiatives and services to those most at risk of experiencing violence. </w:t>
      </w:r>
    </w:p>
    <w:p w:rsidR="00A20A3D" w:rsidRDefault="00A20A3D" w:rsidP="003F0049">
      <w:r>
        <w:lastRenderedPageBreak/>
        <w:t>There is also a need to continue to collect qualitative data to better understand the lived experience</w:t>
      </w:r>
      <w:r w:rsidR="00005C67">
        <w:t xml:space="preserve"> of violence </w:t>
      </w:r>
      <w:r>
        <w:t xml:space="preserve">for CALD women </w:t>
      </w:r>
      <w:r w:rsidR="00005C67">
        <w:t xml:space="preserve">and children </w:t>
      </w:r>
      <w:r>
        <w:t>and its long term impacts</w:t>
      </w:r>
      <w:r w:rsidR="00022ECE">
        <w:t>.</w:t>
      </w:r>
    </w:p>
    <w:p w:rsidR="00A20A3D" w:rsidRPr="00C61444" w:rsidRDefault="00A20A3D" w:rsidP="003F0049">
      <w:r>
        <w:t>Attendees observed that while particular data sets have their limitations, they</w:t>
      </w:r>
      <w:r w:rsidR="00451349">
        <w:t> </w:t>
      </w:r>
      <w:r>
        <w:t xml:space="preserve">can still play a significant role in illuminating particular issues that need attention, clarifying the nature of the problems to be addressed, and identifying those affected. </w:t>
      </w:r>
    </w:p>
    <w:p w:rsidR="00E15D6A" w:rsidRDefault="00A20A3D" w:rsidP="003F0049">
      <w:pPr>
        <w:pStyle w:val="IntenseQuote"/>
        <w:rPr>
          <w:b/>
        </w:rPr>
      </w:pPr>
      <w:r w:rsidRPr="003F0049">
        <w:rPr>
          <w:b/>
        </w:rPr>
        <w:t xml:space="preserve">Domestic </w:t>
      </w:r>
      <w:r w:rsidR="00F71A95">
        <w:rPr>
          <w:b/>
        </w:rPr>
        <w:t>&amp;</w:t>
      </w:r>
      <w:r w:rsidRPr="003F0049">
        <w:rPr>
          <w:b/>
        </w:rPr>
        <w:t xml:space="preserve"> Family Violence Crisis Lines of Australia</w:t>
      </w:r>
      <w:r w:rsidR="00451349">
        <w:rPr>
          <w:b/>
        </w:rPr>
        <w:t> </w:t>
      </w:r>
      <w:r w:rsidRPr="003F0049">
        <w:rPr>
          <w:b/>
        </w:rPr>
        <w:t>Network</w:t>
      </w:r>
    </w:p>
    <w:p w:rsidR="00A20A3D" w:rsidRPr="003F0049" w:rsidRDefault="00835B07" w:rsidP="003F0049">
      <w:pPr>
        <w:pStyle w:val="IntenseQuote"/>
        <w:rPr>
          <w:b/>
        </w:rPr>
      </w:pPr>
      <w:r>
        <w:rPr>
          <w:b/>
        </w:rPr>
        <w:t>National</w:t>
      </w:r>
    </w:p>
    <w:p w:rsidR="00A20A3D" w:rsidRDefault="00A20A3D" w:rsidP="003F0049">
      <w:pPr>
        <w:pStyle w:val="IntenseQuote"/>
      </w:pPr>
      <w:r>
        <w:t xml:space="preserve">A </w:t>
      </w:r>
      <w:r w:rsidRPr="000806D0">
        <w:t>Domestic and Family Violence Cri</w:t>
      </w:r>
      <w:r w:rsidR="00730F4E">
        <w:t xml:space="preserve">sis Lines of Australia Network </w:t>
      </w:r>
      <w:r>
        <w:t xml:space="preserve">report has collated and </w:t>
      </w:r>
      <w:r w:rsidRPr="000806D0">
        <w:t>analysed the statist</w:t>
      </w:r>
      <w:r>
        <w:t xml:space="preserve">ics of women contacting </w:t>
      </w:r>
      <w:r w:rsidR="00007F83">
        <w:t>crisis lines</w:t>
      </w:r>
      <w:r w:rsidR="00FB7511">
        <w:t xml:space="preserve"> </w:t>
      </w:r>
      <w:r w:rsidRPr="000806D0">
        <w:t xml:space="preserve">who did not hold permanent residency within Australia. </w:t>
      </w:r>
      <w:r w:rsidR="00FB7511">
        <w:t>S</w:t>
      </w:r>
      <w:r w:rsidRPr="000806D0">
        <w:t xml:space="preserve">tatistics in the report were an amalgam of all state-wide crisis services across Australia and all identifying </w:t>
      </w:r>
      <w:r w:rsidR="004B767A">
        <w:t>client information was removed.</w:t>
      </w:r>
    </w:p>
    <w:p w:rsidR="00A20A3D" w:rsidRPr="000806D0" w:rsidRDefault="00A20A3D" w:rsidP="003F0049">
      <w:pPr>
        <w:pStyle w:val="IntenseQuote"/>
      </w:pPr>
      <w:r w:rsidRPr="000806D0">
        <w:t>The ramifications for victims of domestic and family violence who do not hold permanent residency within Australia have been found to be profound and severely increasing the impact of domestic vi</w:t>
      </w:r>
      <w:r w:rsidR="00CE576D">
        <w:t>olence on women and their child</w:t>
      </w:r>
      <w:r w:rsidRPr="000806D0">
        <w:t>ren, including:</w:t>
      </w:r>
    </w:p>
    <w:p w:rsidR="00A20A3D" w:rsidRPr="000806D0" w:rsidRDefault="00CE576D" w:rsidP="003F0049">
      <w:pPr>
        <w:pStyle w:val="IntenseQuote"/>
        <w:numPr>
          <w:ilvl w:val="0"/>
          <w:numId w:val="34"/>
        </w:numPr>
      </w:pPr>
      <w:r>
        <w:t>l</w:t>
      </w:r>
      <w:r w:rsidR="00A20A3D" w:rsidRPr="000806D0">
        <w:t>imited or no access to public housing assistance or financial assista</w:t>
      </w:r>
      <w:r w:rsidR="00A20A3D">
        <w:t>nce from the fed</w:t>
      </w:r>
      <w:r w:rsidR="00D87F8E">
        <w:t>eral government</w:t>
      </w:r>
    </w:p>
    <w:p w:rsidR="00A20A3D" w:rsidRPr="000806D0" w:rsidRDefault="00CE576D" w:rsidP="003F0049">
      <w:pPr>
        <w:pStyle w:val="IntenseQuote"/>
        <w:numPr>
          <w:ilvl w:val="0"/>
          <w:numId w:val="34"/>
        </w:numPr>
      </w:pPr>
      <w:r>
        <w:t>l</w:t>
      </w:r>
      <w:r w:rsidR="00A20A3D" w:rsidRPr="000806D0">
        <w:t>imited or no access to funded refuges who cannot accept more than one or two w</w:t>
      </w:r>
      <w:r w:rsidR="00D87F8E">
        <w:t>omen or families without income</w:t>
      </w:r>
    </w:p>
    <w:p w:rsidR="00A20A3D" w:rsidRPr="000806D0" w:rsidRDefault="00CE576D" w:rsidP="003F0049">
      <w:pPr>
        <w:pStyle w:val="IntenseQuote"/>
        <w:numPr>
          <w:ilvl w:val="0"/>
          <w:numId w:val="34"/>
        </w:numPr>
      </w:pPr>
      <w:r>
        <w:t>l</w:t>
      </w:r>
      <w:r w:rsidR="00A20A3D" w:rsidRPr="000806D0">
        <w:t>imited or no access to medical assistance or to education</w:t>
      </w:r>
    </w:p>
    <w:p w:rsidR="00A20A3D" w:rsidRPr="000806D0" w:rsidRDefault="00CE576D" w:rsidP="003F0049">
      <w:pPr>
        <w:pStyle w:val="IntenseQuote"/>
        <w:numPr>
          <w:ilvl w:val="0"/>
          <w:numId w:val="34"/>
        </w:numPr>
      </w:pPr>
      <w:r>
        <w:t>i</w:t>
      </w:r>
      <w:r w:rsidR="00A20A3D" w:rsidRPr="000806D0">
        <w:t>ncreased finan</w:t>
      </w:r>
      <w:r w:rsidR="00D87F8E">
        <w:t>cial dependence upon the abuser</w:t>
      </w:r>
    </w:p>
    <w:p w:rsidR="00A20A3D" w:rsidRPr="000806D0" w:rsidRDefault="00CE576D" w:rsidP="003F0049">
      <w:pPr>
        <w:pStyle w:val="IntenseQuote"/>
        <w:numPr>
          <w:ilvl w:val="0"/>
          <w:numId w:val="34"/>
        </w:numPr>
      </w:pPr>
      <w:r>
        <w:t>i</w:t>
      </w:r>
      <w:r w:rsidR="00A20A3D" w:rsidRPr="000806D0">
        <w:t>ncreased vulnerability to an abusive partner b</w:t>
      </w:r>
      <w:r w:rsidR="00D87F8E">
        <w:t>y way of threats of deportation</w:t>
      </w:r>
    </w:p>
    <w:p w:rsidR="00A20A3D" w:rsidRPr="000806D0" w:rsidRDefault="00CE576D" w:rsidP="003F0049">
      <w:pPr>
        <w:pStyle w:val="IntenseQuote"/>
        <w:numPr>
          <w:ilvl w:val="0"/>
          <w:numId w:val="34"/>
        </w:numPr>
      </w:pPr>
      <w:r>
        <w:t>i</w:t>
      </w:r>
      <w:r w:rsidR="00A20A3D" w:rsidRPr="000806D0">
        <w:t>ncreased vulnerability to an abusive partner by way of</w:t>
      </w:r>
      <w:r w:rsidR="00D87F8E">
        <w:t xml:space="preserve"> threats to remove the children</w:t>
      </w:r>
    </w:p>
    <w:p w:rsidR="00A20A3D" w:rsidRPr="000806D0" w:rsidRDefault="00CE576D" w:rsidP="003F0049">
      <w:pPr>
        <w:pStyle w:val="IntenseQuote"/>
        <w:numPr>
          <w:ilvl w:val="0"/>
          <w:numId w:val="34"/>
        </w:numPr>
      </w:pPr>
      <w:r>
        <w:t>i</w:t>
      </w:r>
      <w:r w:rsidR="00A20A3D" w:rsidRPr="000806D0">
        <w:t>ncreased vulnerability to</w:t>
      </w:r>
      <w:r w:rsidR="00D87F8E">
        <w:t xml:space="preserve"> domestic and/or sexual slavery</w:t>
      </w:r>
    </w:p>
    <w:p w:rsidR="00A20A3D" w:rsidRPr="000806D0" w:rsidRDefault="00CE576D" w:rsidP="003F0049">
      <w:pPr>
        <w:pStyle w:val="IntenseQuote"/>
        <w:numPr>
          <w:ilvl w:val="0"/>
          <w:numId w:val="34"/>
        </w:numPr>
      </w:pPr>
      <w:r>
        <w:t>i</w:t>
      </w:r>
      <w:r w:rsidR="00A20A3D" w:rsidRPr="000806D0">
        <w:t>ncreased risk of death and/or disability.</w:t>
      </w:r>
    </w:p>
    <w:p w:rsidR="004B767A" w:rsidRDefault="004B767A" w:rsidP="003F0049">
      <w:r>
        <w:br w:type="page"/>
      </w:r>
    </w:p>
    <w:p w:rsidR="002045B1" w:rsidRPr="004E6ACD" w:rsidRDefault="002045B1" w:rsidP="002045B1">
      <w:pPr>
        <w:rPr>
          <w:b/>
          <w:i/>
        </w:rPr>
      </w:pPr>
      <w:r>
        <w:rPr>
          <w:b/>
          <w:i/>
        </w:rPr>
        <w:lastRenderedPageBreak/>
        <w:t>Pursuing research</w:t>
      </w:r>
    </w:p>
    <w:p w:rsidR="00A20A3D" w:rsidRDefault="00A20A3D" w:rsidP="003F0049">
      <w:r>
        <w:t>Participants called for more research to inform interventions. They suggested participatory research can be more useful than traditional academic research in increasing understanding of the nature and dynamics of violence in order to address it. Participatory approaches can have added benefits in empowering the subjects of research to contribute and document their own</w:t>
      </w:r>
      <w:r w:rsidR="004B767A">
        <w:t> </w:t>
      </w:r>
      <w:r>
        <w:t>perspectives.</w:t>
      </w:r>
    </w:p>
    <w:p w:rsidR="00A20A3D" w:rsidRPr="003F0049" w:rsidRDefault="00A20A3D" w:rsidP="003F0049">
      <w:pPr>
        <w:pStyle w:val="IntenseQuote"/>
        <w:rPr>
          <w:b/>
        </w:rPr>
      </w:pPr>
      <w:r w:rsidRPr="003F0049">
        <w:rPr>
          <w:b/>
        </w:rPr>
        <w:t>Multicultural Centre for Women’s Health</w:t>
      </w:r>
    </w:p>
    <w:p w:rsidR="00A20A3D" w:rsidRPr="003F0049" w:rsidRDefault="00A20A3D" w:rsidP="003F0049">
      <w:pPr>
        <w:pStyle w:val="IntenseQuote"/>
        <w:rPr>
          <w:b/>
        </w:rPr>
      </w:pPr>
      <w:r w:rsidRPr="003F0049">
        <w:rPr>
          <w:b/>
        </w:rPr>
        <w:t>Victoria</w:t>
      </w:r>
    </w:p>
    <w:p w:rsidR="00E77D00" w:rsidRDefault="00A20A3D" w:rsidP="003F0049">
      <w:pPr>
        <w:pStyle w:val="IntenseQuote"/>
      </w:pPr>
      <w:r w:rsidRPr="000806D0">
        <w:t xml:space="preserve">The </w:t>
      </w:r>
      <w:r>
        <w:t xml:space="preserve">Multicultural Centre for Women’s Health (MCWH) </w:t>
      </w:r>
      <w:r w:rsidRPr="000806D0">
        <w:t>works together with key researchers to bring the experiences and voices of immigrant and refugee women into the shared knowledge base. MCWH gathers and conducts research on issues relating to violence against immigrant and refugee women. MCWH centralises the experiences of immigrant and refugee women in the way we conduct research, and we engage the skills of women bilingual interviewers to ensure that a diversity of women’s voices, in a mix of languages, are</w:t>
      </w:r>
      <w:r w:rsidR="004B767A">
        <w:t> heard.</w:t>
      </w:r>
    </w:p>
    <w:p w:rsidR="00E77D00" w:rsidRDefault="00A20A3D" w:rsidP="003F0049">
      <w:pPr>
        <w:pStyle w:val="IntenseQuote"/>
      </w:pPr>
      <w:r w:rsidRPr="000806D0">
        <w:t>MCWH publishes reports and papers, sharing expertise on women’s experiences of violence, intersectional approaches to violence against women, best practice in prevention program</w:t>
      </w:r>
      <w:r>
        <w:t>me</w:t>
      </w:r>
      <w:r w:rsidRPr="000806D0">
        <w:t>s, and</w:t>
      </w:r>
      <w:r w:rsidRPr="005B234C">
        <w:t xml:space="preserve"> </w:t>
      </w:r>
      <w:r w:rsidRPr="000806D0">
        <w:t>engaging men a</w:t>
      </w:r>
      <w:r w:rsidR="004B767A">
        <w:t>nd boys in violence prevention.</w:t>
      </w:r>
    </w:p>
    <w:p w:rsidR="00A20A3D" w:rsidRPr="00B47C36" w:rsidRDefault="00A00715" w:rsidP="003F0049">
      <w:pPr>
        <w:pStyle w:val="IntenseQuote"/>
      </w:pPr>
      <w:r>
        <w:t>The</w:t>
      </w:r>
      <w:r w:rsidR="00934609">
        <w:t xml:space="preserve"> recent </w:t>
      </w:r>
      <w:r w:rsidR="00A20A3D" w:rsidRPr="000806D0">
        <w:t>research project</w:t>
      </w:r>
      <w:r w:rsidR="00E77D00">
        <w:t xml:space="preserve">, </w:t>
      </w:r>
      <w:r w:rsidR="00A20A3D" w:rsidRPr="000806D0">
        <w:t>ASPIRE: Analysing Safety and</w:t>
      </w:r>
      <w:r w:rsidR="004B767A">
        <w:t> </w:t>
      </w:r>
      <w:r w:rsidR="00A20A3D" w:rsidRPr="000806D0">
        <w:t xml:space="preserve">Place in Immigrant and Refugee Experience, </w:t>
      </w:r>
      <w:r w:rsidR="005F3740">
        <w:t>i</w:t>
      </w:r>
      <w:r w:rsidR="00934609">
        <w:t>s</w:t>
      </w:r>
      <w:r w:rsidR="00E77D00">
        <w:t xml:space="preserve"> </w:t>
      </w:r>
      <w:r w:rsidR="00A20A3D" w:rsidRPr="000806D0">
        <w:t>a collaborative project with the University of Melbourne and the University of Tasmania</w:t>
      </w:r>
      <w:r w:rsidR="00934609">
        <w:t>. It was</w:t>
      </w:r>
      <w:r w:rsidR="00E77D00">
        <w:t xml:space="preserve"> </w:t>
      </w:r>
      <w:r w:rsidR="00A20A3D" w:rsidRPr="000806D0">
        <w:t xml:space="preserve">funded by Australia’s National </w:t>
      </w:r>
      <w:r w:rsidR="000F0E51">
        <w:t xml:space="preserve">Research </w:t>
      </w:r>
      <w:r w:rsidR="00A20A3D" w:rsidRPr="000806D0">
        <w:t>Organisa</w:t>
      </w:r>
      <w:r w:rsidR="00A20A3D">
        <w:t>tion for Women’s Safety</w:t>
      </w:r>
      <w:r w:rsidR="000F0E51">
        <w:t xml:space="preserve"> (ANROWS)</w:t>
      </w:r>
      <w:r w:rsidR="00A20A3D" w:rsidRPr="000806D0">
        <w:t xml:space="preserve">. </w:t>
      </w:r>
      <w:r w:rsidR="000F0E51">
        <w:br/>
      </w:r>
      <w:r w:rsidR="00934609">
        <w:rPr>
          <w:lang w:val="en-US"/>
        </w:rPr>
        <w:t xml:space="preserve">The ASPIRE project </w:t>
      </w:r>
      <w:r w:rsidR="005F3740">
        <w:rPr>
          <w:lang w:val="en-US"/>
        </w:rPr>
        <w:t>i</w:t>
      </w:r>
      <w:r w:rsidR="00934609">
        <w:rPr>
          <w:lang w:val="en-US"/>
        </w:rPr>
        <w:t>s</w:t>
      </w:r>
      <w:r w:rsidR="00A20A3D" w:rsidRPr="000806D0">
        <w:rPr>
          <w:lang w:val="en-US"/>
        </w:rPr>
        <w:t xml:space="preserve"> a participatory research project working with communities in eight metropolitan and r</w:t>
      </w:r>
      <w:r w:rsidR="00E77D00">
        <w:rPr>
          <w:lang w:val="en-US"/>
        </w:rPr>
        <w:t>egional locations in Victoria (five) and Tasmania (three</w:t>
      </w:r>
      <w:r w:rsidR="00DA10EB">
        <w:rPr>
          <w:lang w:val="en-US"/>
        </w:rPr>
        <w:t xml:space="preserve">). The project </w:t>
      </w:r>
      <w:r w:rsidR="005F3740">
        <w:rPr>
          <w:lang w:val="en-US"/>
        </w:rPr>
        <w:t xml:space="preserve">has </w:t>
      </w:r>
      <w:r w:rsidR="00DA10EB">
        <w:rPr>
          <w:lang w:val="en-US"/>
        </w:rPr>
        <w:t>ga</w:t>
      </w:r>
      <w:r w:rsidR="00934609">
        <w:rPr>
          <w:lang w:val="en-US"/>
        </w:rPr>
        <w:t>thered</w:t>
      </w:r>
      <w:r w:rsidR="00DA10EB">
        <w:rPr>
          <w:lang w:val="en-US"/>
        </w:rPr>
        <w:t xml:space="preserve"> </w:t>
      </w:r>
      <w:r w:rsidR="00A20A3D" w:rsidRPr="000806D0">
        <w:rPr>
          <w:lang w:val="en-US"/>
        </w:rPr>
        <w:t>evidence about immigrant and refugee women’s concerns and e</w:t>
      </w:r>
      <w:r w:rsidR="004B767A">
        <w:rPr>
          <w:lang w:val="en-US"/>
        </w:rPr>
        <w:t>xperiences of family violence.</w:t>
      </w:r>
    </w:p>
    <w:p w:rsidR="00471EEC" w:rsidRDefault="00471EEC">
      <w:pPr>
        <w:spacing w:before="0" w:after="200" w:line="276" w:lineRule="auto"/>
      </w:pPr>
      <w:r>
        <w:br w:type="page"/>
      </w:r>
    </w:p>
    <w:p w:rsidR="00A20A3D" w:rsidRDefault="00A20A3D" w:rsidP="003F0049">
      <w:r>
        <w:lastRenderedPageBreak/>
        <w:t xml:space="preserve">Attendees felt research is especially needed to inform behaviour change programmes for CALD men. </w:t>
      </w:r>
      <w:r w:rsidR="00471EEC">
        <w:t>They observed</w:t>
      </w:r>
      <w:r>
        <w:t xml:space="preserve"> there is no established consensus on what motivates men to acknowledge they need to change and what motivates CALD men in particular. They recommended action research be established within existing behaviour change programmes and that social marketing research may assist in improving understanding of how to change attitudes and behaviour. They also suggested interviewing an</w:t>
      </w:r>
      <w:r w:rsidR="00471EEC">
        <w:t>d surveying</w:t>
      </w:r>
      <w:r>
        <w:t xml:space="preserve"> CALD men to determine </w:t>
      </w:r>
      <w:r w:rsidRPr="00B47C36">
        <w:t xml:space="preserve">what motivates them to </w:t>
      </w:r>
      <w:r>
        <w:t xml:space="preserve">change and what kinds of programmes can </w:t>
      </w:r>
      <w:r w:rsidRPr="00B47C36">
        <w:t>meet their needs.</w:t>
      </w:r>
    </w:p>
    <w:p w:rsidR="00D7782B" w:rsidRPr="004E6ACD" w:rsidRDefault="00D7782B" w:rsidP="00D7782B">
      <w:pPr>
        <w:rPr>
          <w:b/>
          <w:i/>
        </w:rPr>
      </w:pPr>
      <w:r>
        <w:rPr>
          <w:b/>
          <w:i/>
        </w:rPr>
        <w:t>Sharing information</w:t>
      </w:r>
    </w:p>
    <w:p w:rsidR="00A20A3D" w:rsidRDefault="00915F4F" w:rsidP="003F0049">
      <w:r>
        <w:t xml:space="preserve">The greatest desire </w:t>
      </w:r>
      <w:r w:rsidR="00A20A3D">
        <w:t>was for more effective evaluation of programmes and more sharing of information about the findings. Many strategies and programmes appear promising; however, without high quality evaluation it is difficult to establish a solid evidence base on what works well. P</w:t>
      </w:r>
      <w:r>
        <w:t xml:space="preserve">articipants stated </w:t>
      </w:r>
      <w:r w:rsidR="00A20A3D">
        <w:t>funding bodies, as well as those undertaking activities, need to recognise evaluation as an integral part of activ</w:t>
      </w:r>
      <w:r w:rsidR="004B767A">
        <w:t>ities rather than as an add-on.</w:t>
      </w:r>
    </w:p>
    <w:p w:rsidR="00915F4F" w:rsidRDefault="00915F4F" w:rsidP="00915F4F">
      <w:r>
        <w:t>There is also a need to draw on knowledge that already exists. Participants observed that the roundtable itself collectively represented significant knowledge and experience of both issues and successful approaches to violence in CALD communities. Governments can assist by facilitating the sharing of knowledge and establishing communities of practice.</w:t>
      </w:r>
    </w:p>
    <w:p w:rsidR="00915F4F" w:rsidRDefault="00915F4F" w:rsidP="003F0049"/>
    <w:p w:rsidR="004B767A" w:rsidRDefault="004B767A" w:rsidP="004B767A">
      <w:bookmarkStart w:id="25" w:name="_Toc436831326"/>
      <w:r>
        <w:br w:type="page"/>
      </w:r>
    </w:p>
    <w:p w:rsidR="003F0049" w:rsidRDefault="003F0049" w:rsidP="003F0049">
      <w:pPr>
        <w:pStyle w:val="Artifact"/>
        <w:rPr>
          <w:rFonts w:cs="Arial"/>
        </w:rPr>
      </w:pPr>
      <w:r>
        <w:rPr>
          <w:rFonts w:cs="Arial"/>
        </w:rPr>
        <w:lastRenderedPageBreak/>
        <w:t>__</w:t>
      </w:r>
    </w:p>
    <w:p w:rsidR="00A20A3D" w:rsidRPr="003F0049" w:rsidRDefault="00A20A3D" w:rsidP="003F0049">
      <w:pPr>
        <w:pStyle w:val="Heading1"/>
      </w:pPr>
      <w:bookmarkStart w:id="26" w:name="_Toc443178075"/>
      <w:r w:rsidRPr="003F0049">
        <w:t>Concluding comments</w:t>
      </w:r>
      <w:bookmarkEnd w:id="25"/>
      <w:bookmarkEnd w:id="26"/>
    </w:p>
    <w:p w:rsidR="00A20A3D" w:rsidRPr="003F0049" w:rsidRDefault="007A35A1" w:rsidP="003F0049">
      <w:r>
        <w:t>In c</w:t>
      </w:r>
      <w:r w:rsidR="0092703E">
        <w:t>losing the r</w:t>
      </w:r>
      <w:r w:rsidR="00A20A3D" w:rsidRPr="003F0049">
        <w:t>oundtable, and on behalf of ministers present, M</w:t>
      </w:r>
      <w:r>
        <w:t xml:space="preserve">inister Cash described the event </w:t>
      </w:r>
      <w:r w:rsidR="00A20A3D" w:rsidRPr="003F0049">
        <w:t>as “the breakthrough day that women have been talking about for years”. She affirmed the commitment of governments to national messaging about violence against women being unacceptable and the education of young people in schools about respectful relationships. She</w:t>
      </w:r>
      <w:r w:rsidR="00451349">
        <w:t> </w:t>
      </w:r>
      <w:r w:rsidR="00A20A3D" w:rsidRPr="003F0049">
        <w:t>noted the need to work particularly with men and boys.</w:t>
      </w:r>
    </w:p>
    <w:p w:rsidR="00A20A3D" w:rsidRPr="003F0049" w:rsidRDefault="0092703E" w:rsidP="003F0049">
      <w:r>
        <w:t xml:space="preserve">Minister Cash </w:t>
      </w:r>
      <w:r w:rsidR="00820AC9">
        <w:t>thanked all present for their</w:t>
      </w:r>
      <w:r w:rsidR="00A20A3D" w:rsidRPr="003F0049">
        <w:t xml:space="preserve"> ideas, insights and resolve, noting that the kitchen table convers</w:t>
      </w:r>
      <w:r w:rsidR="00802673">
        <w:t>ations with CALD women and the r</w:t>
      </w:r>
      <w:r w:rsidR="00A20A3D" w:rsidRPr="003F0049">
        <w:t>oundtable were just the beginning of an ongoing natio</w:t>
      </w:r>
      <w:r w:rsidR="00820AC9">
        <w:t>nal conversation and</w:t>
      </w:r>
      <w:r w:rsidR="004B767A">
        <w:t> </w:t>
      </w:r>
      <w:r w:rsidR="00820AC9">
        <w:t>commitment.</w:t>
      </w:r>
    </w:p>
    <w:p w:rsidR="00A20A3D" w:rsidRPr="00451349" w:rsidRDefault="00A20A3D" w:rsidP="000F0E51">
      <w:pPr>
        <w:pStyle w:val="Quote"/>
        <w:ind w:left="567" w:firstLine="0"/>
      </w:pPr>
      <w:r w:rsidRPr="000F0E51">
        <w:t>“Change is possible – it has to be</w:t>
      </w:r>
      <w:r w:rsidR="00820AC9" w:rsidRPr="000F0E51">
        <w:t>.”</w:t>
      </w:r>
    </w:p>
    <w:p w:rsidR="00A20A3D" w:rsidRPr="003F0049" w:rsidRDefault="00A20A3D" w:rsidP="003F0049">
      <w:r w:rsidRPr="003F0049">
        <w:br w:type="page"/>
      </w:r>
    </w:p>
    <w:p w:rsidR="003F0049" w:rsidRDefault="003F0049" w:rsidP="003F0049">
      <w:pPr>
        <w:pStyle w:val="Heading1"/>
      </w:pPr>
      <w:bookmarkStart w:id="27" w:name="_Toc443178076"/>
      <w:bookmarkStart w:id="28" w:name="_Toc436831327"/>
      <w:r>
        <w:lastRenderedPageBreak/>
        <w:t>Appendices</w:t>
      </w:r>
      <w:bookmarkEnd w:id="27"/>
    </w:p>
    <w:p w:rsidR="00A20A3D" w:rsidRPr="003F0049" w:rsidRDefault="003F0049" w:rsidP="00DF20A1">
      <w:pPr>
        <w:pStyle w:val="Heading2"/>
      </w:pPr>
      <w:bookmarkStart w:id="29" w:name="AppendixA"/>
      <w:bookmarkStart w:id="30" w:name="_Appendix_A:_Agenda"/>
      <w:bookmarkStart w:id="31" w:name="_Toc443178077"/>
      <w:bookmarkEnd w:id="29"/>
      <w:bookmarkEnd w:id="30"/>
      <w:r>
        <w:t>Appendix</w:t>
      </w:r>
      <w:r w:rsidR="00DF20A1">
        <w:t xml:space="preserve"> A:</w:t>
      </w:r>
      <w:r w:rsidR="00FD00AD">
        <w:t xml:space="preserve"> Agenda for the national roundtable</w:t>
      </w:r>
      <w:bookmarkEnd w:id="31"/>
      <w:bookmarkEnd w:id="28"/>
    </w:p>
    <w:tbl>
      <w:tblPr>
        <w:tblW w:w="8682" w:type="dxa"/>
        <w:tblLayout w:type="fixed"/>
        <w:tblCellMar>
          <w:top w:w="113" w:type="dxa"/>
          <w:bottom w:w="113" w:type="dxa"/>
        </w:tblCellMar>
        <w:tblLook w:val="04A0" w:firstRow="1" w:lastRow="0" w:firstColumn="1" w:lastColumn="0" w:noHBand="0" w:noVBand="1"/>
        <w:tblCaption w:val="Appendix A: Agenda for the National Roundtable Responding to Violence against Culturally and Linguistically Diverse Women and their Children"/>
        <w:tblDescription w:val="The Roundtable ran from 8:15am to 1:00pm. Sessions included &quot;understanding the challenge&quot;, &quot;responding to the challenge&quot;, and &quot;taking the initiative&quot;."/>
      </w:tblPr>
      <w:tblGrid>
        <w:gridCol w:w="603"/>
        <w:gridCol w:w="1309"/>
        <w:gridCol w:w="6770"/>
      </w:tblGrid>
      <w:tr w:rsidR="00A20A3D" w:rsidRPr="007645CE" w:rsidTr="006F5813">
        <w:trPr>
          <w:trHeight w:val="535"/>
          <w:tblHeader/>
        </w:trPr>
        <w:tc>
          <w:tcPr>
            <w:tcW w:w="603" w:type="dxa"/>
            <w:vAlign w:val="center"/>
          </w:tcPr>
          <w:p w:rsidR="00A20A3D" w:rsidRPr="006F5813" w:rsidRDefault="00A20A3D" w:rsidP="006F5813">
            <w:pPr>
              <w:spacing w:before="60" w:after="60"/>
            </w:pPr>
          </w:p>
        </w:tc>
        <w:tc>
          <w:tcPr>
            <w:tcW w:w="1309" w:type="dxa"/>
            <w:vAlign w:val="center"/>
          </w:tcPr>
          <w:p w:rsidR="00A20A3D" w:rsidRPr="006F5813" w:rsidRDefault="00A20A3D" w:rsidP="006F5813">
            <w:pPr>
              <w:spacing w:before="60" w:after="60"/>
            </w:pPr>
          </w:p>
        </w:tc>
        <w:tc>
          <w:tcPr>
            <w:tcW w:w="6770" w:type="dxa"/>
            <w:vAlign w:val="center"/>
          </w:tcPr>
          <w:p w:rsidR="00A20A3D" w:rsidRPr="006F5813" w:rsidRDefault="00A20A3D" w:rsidP="006F5813">
            <w:pPr>
              <w:spacing w:before="60" w:after="60"/>
            </w:pPr>
          </w:p>
        </w:tc>
      </w:tr>
      <w:tr w:rsidR="00A20A3D" w:rsidRPr="007645CE" w:rsidTr="006F5813">
        <w:trPr>
          <w:trHeight w:val="283"/>
        </w:trPr>
        <w:tc>
          <w:tcPr>
            <w:tcW w:w="603" w:type="dxa"/>
            <w:shd w:val="clear" w:color="auto" w:fill="BCBBBA"/>
            <w:vAlign w:val="center"/>
          </w:tcPr>
          <w:p w:rsidR="00A20A3D" w:rsidRPr="00EF46D1" w:rsidRDefault="00A20A3D" w:rsidP="006F5813">
            <w:pPr>
              <w:spacing w:before="0" w:after="0" w:line="240" w:lineRule="auto"/>
              <w:rPr>
                <w:i/>
              </w:rPr>
            </w:pPr>
          </w:p>
        </w:tc>
        <w:tc>
          <w:tcPr>
            <w:tcW w:w="1309" w:type="dxa"/>
            <w:shd w:val="clear" w:color="auto" w:fill="BCBBBA"/>
            <w:vAlign w:val="center"/>
          </w:tcPr>
          <w:p w:rsidR="00A20A3D" w:rsidRPr="00EF46D1" w:rsidRDefault="00A20A3D" w:rsidP="006F5813">
            <w:pPr>
              <w:spacing w:before="0" w:after="0" w:line="240" w:lineRule="auto"/>
              <w:rPr>
                <w:i/>
              </w:rPr>
            </w:pPr>
            <w:r w:rsidRPr="00EF46D1">
              <w:rPr>
                <w:i/>
              </w:rPr>
              <w:t>8:15 am</w:t>
            </w:r>
          </w:p>
        </w:tc>
        <w:tc>
          <w:tcPr>
            <w:tcW w:w="6770" w:type="dxa"/>
            <w:shd w:val="clear" w:color="auto" w:fill="BCBBBA"/>
            <w:vAlign w:val="center"/>
          </w:tcPr>
          <w:p w:rsidR="00A20A3D" w:rsidRPr="00EF46D1" w:rsidRDefault="00A20A3D" w:rsidP="006F5813">
            <w:pPr>
              <w:spacing w:before="0" w:after="0" w:line="240" w:lineRule="auto"/>
              <w:rPr>
                <w:i/>
              </w:rPr>
            </w:pPr>
            <w:r w:rsidRPr="00EF46D1">
              <w:rPr>
                <w:i/>
              </w:rPr>
              <w:t>Registration (for seating by 8:50 am)</w:t>
            </w:r>
          </w:p>
        </w:tc>
      </w:tr>
      <w:tr w:rsidR="00A20A3D" w:rsidRPr="007645CE" w:rsidTr="006F5813">
        <w:trPr>
          <w:trHeight w:val="593"/>
        </w:trPr>
        <w:tc>
          <w:tcPr>
            <w:tcW w:w="603" w:type="dxa"/>
            <w:vAlign w:val="center"/>
          </w:tcPr>
          <w:p w:rsidR="00A20A3D" w:rsidRPr="00EF46D1" w:rsidRDefault="00A20A3D" w:rsidP="006F5813">
            <w:pPr>
              <w:spacing w:before="60" w:after="60"/>
              <w:rPr>
                <w:b/>
              </w:rPr>
            </w:pPr>
            <w:r w:rsidRPr="00EF46D1">
              <w:rPr>
                <w:b/>
              </w:rPr>
              <w:t>1</w:t>
            </w:r>
          </w:p>
        </w:tc>
        <w:tc>
          <w:tcPr>
            <w:tcW w:w="1309" w:type="dxa"/>
            <w:vAlign w:val="center"/>
          </w:tcPr>
          <w:p w:rsidR="00A20A3D" w:rsidRPr="00EF46D1" w:rsidRDefault="00A20A3D" w:rsidP="006F5813">
            <w:pPr>
              <w:spacing w:before="60" w:after="60"/>
            </w:pPr>
            <w:r w:rsidRPr="00EF46D1">
              <w:t>9:00 am</w:t>
            </w:r>
          </w:p>
        </w:tc>
        <w:tc>
          <w:tcPr>
            <w:tcW w:w="6770" w:type="dxa"/>
            <w:vAlign w:val="center"/>
          </w:tcPr>
          <w:p w:rsidR="00A20A3D" w:rsidRPr="00EF46D1" w:rsidRDefault="00A20A3D" w:rsidP="006F5813">
            <w:pPr>
              <w:spacing w:before="60" w:after="60"/>
              <w:rPr>
                <w:b/>
              </w:rPr>
            </w:pPr>
            <w:r w:rsidRPr="00EF46D1">
              <w:rPr>
                <w:b/>
              </w:rPr>
              <w:t>Welcome and introductions</w:t>
            </w:r>
          </w:p>
          <w:p w:rsidR="00A20A3D" w:rsidRPr="00EF46D1" w:rsidRDefault="00A20A3D" w:rsidP="006F5813">
            <w:pPr>
              <w:pStyle w:val="ListParagraph"/>
              <w:numPr>
                <w:ilvl w:val="0"/>
                <w:numId w:val="29"/>
              </w:numPr>
              <w:tabs>
                <w:tab w:val="clear" w:pos="567"/>
              </w:tabs>
              <w:spacing w:before="60" w:line="240" w:lineRule="auto"/>
            </w:pPr>
            <w:r w:rsidRPr="00EF46D1">
              <w:t>Welcome to Country</w:t>
            </w:r>
          </w:p>
        </w:tc>
      </w:tr>
      <w:tr w:rsidR="00A20A3D" w:rsidRPr="007645CE" w:rsidTr="006F5813">
        <w:trPr>
          <w:trHeight w:val="1044"/>
        </w:trPr>
        <w:tc>
          <w:tcPr>
            <w:tcW w:w="603" w:type="dxa"/>
            <w:vAlign w:val="center"/>
          </w:tcPr>
          <w:p w:rsidR="00A20A3D" w:rsidRPr="00EF46D1" w:rsidRDefault="00A20A3D" w:rsidP="006F5813">
            <w:pPr>
              <w:spacing w:before="60" w:after="60"/>
              <w:rPr>
                <w:b/>
              </w:rPr>
            </w:pPr>
            <w:r w:rsidRPr="00EF46D1">
              <w:rPr>
                <w:b/>
              </w:rPr>
              <w:t>2</w:t>
            </w:r>
          </w:p>
        </w:tc>
        <w:tc>
          <w:tcPr>
            <w:tcW w:w="1309" w:type="dxa"/>
            <w:vAlign w:val="center"/>
          </w:tcPr>
          <w:p w:rsidR="00A20A3D" w:rsidRPr="00EF46D1" w:rsidRDefault="00A20A3D" w:rsidP="006F5813">
            <w:pPr>
              <w:spacing w:before="60" w:after="60"/>
            </w:pPr>
            <w:r w:rsidRPr="00EF46D1">
              <w:t>9:10 am</w:t>
            </w:r>
          </w:p>
        </w:tc>
        <w:tc>
          <w:tcPr>
            <w:tcW w:w="6770" w:type="dxa"/>
            <w:vAlign w:val="center"/>
          </w:tcPr>
          <w:p w:rsidR="00A20A3D" w:rsidRPr="00EF46D1" w:rsidRDefault="00A20A3D" w:rsidP="006F5813">
            <w:pPr>
              <w:spacing w:before="60" w:after="60"/>
              <w:rPr>
                <w:b/>
              </w:rPr>
            </w:pPr>
            <w:r w:rsidRPr="00EF46D1">
              <w:rPr>
                <w:b/>
              </w:rPr>
              <w:t>Understanding the challenge</w:t>
            </w:r>
          </w:p>
          <w:p w:rsidR="00A20A3D" w:rsidRPr="00EF46D1" w:rsidRDefault="00A20A3D" w:rsidP="006F5813">
            <w:pPr>
              <w:pStyle w:val="ListParagraph"/>
              <w:numPr>
                <w:ilvl w:val="0"/>
                <w:numId w:val="26"/>
              </w:numPr>
              <w:tabs>
                <w:tab w:val="clear" w:pos="567"/>
              </w:tabs>
              <w:spacing w:before="60" w:line="240" w:lineRule="auto"/>
              <w:ind w:left="720"/>
            </w:pPr>
            <w:r w:rsidRPr="00EF46D1">
              <w:t>The challenge before us</w:t>
            </w:r>
          </w:p>
          <w:p w:rsidR="00A20A3D" w:rsidRPr="00EF46D1" w:rsidRDefault="00A20A3D" w:rsidP="006F5813">
            <w:pPr>
              <w:pStyle w:val="ListParagraph"/>
              <w:numPr>
                <w:ilvl w:val="0"/>
                <w:numId w:val="26"/>
              </w:numPr>
              <w:tabs>
                <w:tab w:val="clear" w:pos="567"/>
              </w:tabs>
              <w:spacing w:before="60" w:line="240" w:lineRule="auto"/>
              <w:ind w:left="720"/>
            </w:pPr>
            <w:r w:rsidRPr="00EF46D1">
              <w:t>Lived experience of CALD women – CALD</w:t>
            </w:r>
            <w:r w:rsidR="006F5813">
              <w:t> </w:t>
            </w:r>
            <w:r w:rsidRPr="00EF46D1">
              <w:t>women</w:t>
            </w:r>
            <w:r w:rsidR="006F5813">
              <w:t> </w:t>
            </w:r>
            <w:r w:rsidRPr="00EF46D1">
              <w:t>speakers</w:t>
            </w:r>
          </w:p>
          <w:p w:rsidR="00A20A3D" w:rsidRPr="00C555A4" w:rsidRDefault="00A20A3D" w:rsidP="006F5813">
            <w:pPr>
              <w:pStyle w:val="ListParagraph"/>
              <w:numPr>
                <w:ilvl w:val="0"/>
                <w:numId w:val="26"/>
              </w:numPr>
              <w:tabs>
                <w:tab w:val="clear" w:pos="567"/>
              </w:tabs>
              <w:spacing w:before="60" w:line="240" w:lineRule="auto"/>
              <w:ind w:left="720"/>
            </w:pPr>
            <w:r w:rsidRPr="00EF46D1">
              <w:t>Our challenge today</w:t>
            </w:r>
          </w:p>
        </w:tc>
      </w:tr>
      <w:tr w:rsidR="00A20A3D" w:rsidRPr="007645CE" w:rsidTr="006F5813">
        <w:trPr>
          <w:trHeight w:val="283"/>
        </w:trPr>
        <w:tc>
          <w:tcPr>
            <w:tcW w:w="603" w:type="dxa"/>
            <w:shd w:val="clear" w:color="auto" w:fill="BCBBBA"/>
            <w:vAlign w:val="center"/>
          </w:tcPr>
          <w:p w:rsidR="00A20A3D" w:rsidRPr="00C555A4" w:rsidRDefault="00A20A3D" w:rsidP="006F5813">
            <w:pPr>
              <w:spacing w:before="0" w:after="0" w:line="240" w:lineRule="auto"/>
              <w:ind w:left="1080"/>
              <w:rPr>
                <w:b/>
              </w:rPr>
            </w:pPr>
          </w:p>
        </w:tc>
        <w:tc>
          <w:tcPr>
            <w:tcW w:w="1309" w:type="dxa"/>
            <w:shd w:val="clear" w:color="auto" w:fill="BCBBBA"/>
            <w:vAlign w:val="center"/>
          </w:tcPr>
          <w:p w:rsidR="00A20A3D" w:rsidRPr="00EF46D1" w:rsidRDefault="00A20A3D" w:rsidP="006F5813">
            <w:pPr>
              <w:spacing w:before="0" w:after="0" w:line="240" w:lineRule="auto"/>
            </w:pPr>
            <w:r w:rsidRPr="00EF46D1">
              <w:t>9:50 am</w:t>
            </w:r>
          </w:p>
        </w:tc>
        <w:tc>
          <w:tcPr>
            <w:tcW w:w="6770" w:type="dxa"/>
            <w:shd w:val="clear" w:color="auto" w:fill="BCBBBA"/>
            <w:vAlign w:val="center"/>
          </w:tcPr>
          <w:p w:rsidR="00A20A3D" w:rsidRPr="00EF46D1" w:rsidRDefault="00A20A3D" w:rsidP="006F5813">
            <w:pPr>
              <w:spacing w:before="0" w:after="0" w:line="240" w:lineRule="auto"/>
              <w:rPr>
                <w:i/>
              </w:rPr>
            </w:pPr>
            <w:r w:rsidRPr="00EF46D1">
              <w:rPr>
                <w:i/>
              </w:rPr>
              <w:t>Break</w:t>
            </w:r>
          </w:p>
        </w:tc>
      </w:tr>
      <w:tr w:rsidR="00A20A3D" w:rsidRPr="007645CE" w:rsidTr="006F5813">
        <w:trPr>
          <w:trHeight w:val="960"/>
        </w:trPr>
        <w:tc>
          <w:tcPr>
            <w:tcW w:w="603" w:type="dxa"/>
            <w:vAlign w:val="center"/>
          </w:tcPr>
          <w:p w:rsidR="00A20A3D" w:rsidRPr="00EF46D1" w:rsidRDefault="00A20A3D" w:rsidP="006F5813">
            <w:pPr>
              <w:spacing w:before="60" w:after="60"/>
              <w:rPr>
                <w:b/>
              </w:rPr>
            </w:pPr>
            <w:r w:rsidRPr="00EF46D1">
              <w:rPr>
                <w:b/>
              </w:rPr>
              <w:t>3</w:t>
            </w:r>
          </w:p>
        </w:tc>
        <w:tc>
          <w:tcPr>
            <w:tcW w:w="1309" w:type="dxa"/>
            <w:vAlign w:val="center"/>
          </w:tcPr>
          <w:p w:rsidR="00A20A3D" w:rsidRPr="00EF46D1" w:rsidRDefault="00A20A3D" w:rsidP="006F5813">
            <w:pPr>
              <w:spacing w:before="60" w:after="60"/>
            </w:pPr>
            <w:r w:rsidRPr="00EF46D1">
              <w:t>10:00 am</w:t>
            </w:r>
          </w:p>
        </w:tc>
        <w:tc>
          <w:tcPr>
            <w:tcW w:w="6770" w:type="dxa"/>
            <w:vAlign w:val="center"/>
          </w:tcPr>
          <w:p w:rsidR="00A20A3D" w:rsidRPr="00EF46D1" w:rsidRDefault="00A20A3D" w:rsidP="006F5813">
            <w:pPr>
              <w:spacing w:before="60" w:after="60"/>
            </w:pPr>
            <w:r w:rsidRPr="00EF46D1">
              <w:rPr>
                <w:b/>
              </w:rPr>
              <w:t xml:space="preserve">Responding to the challenge </w:t>
            </w:r>
            <w:r w:rsidRPr="00EF46D1">
              <w:t xml:space="preserve">- </w:t>
            </w:r>
            <w:r w:rsidR="006F5813">
              <w:br/>
            </w:r>
            <w:r w:rsidRPr="00EF46D1">
              <w:rPr>
                <w:b/>
              </w:rPr>
              <w:t>Building on the kitchen table conversations</w:t>
            </w:r>
          </w:p>
          <w:p w:rsidR="00A20A3D" w:rsidRPr="00EF46D1" w:rsidRDefault="00A20A3D" w:rsidP="006F5813">
            <w:pPr>
              <w:pStyle w:val="ListParagraph"/>
              <w:numPr>
                <w:ilvl w:val="0"/>
                <w:numId w:val="27"/>
              </w:numPr>
              <w:tabs>
                <w:tab w:val="clear" w:pos="567"/>
              </w:tabs>
              <w:spacing w:before="60" w:line="240" w:lineRule="auto"/>
            </w:pPr>
            <w:r w:rsidRPr="00EF46D1">
              <w:t>How can we better support CALD women and</w:t>
            </w:r>
            <w:r w:rsidR="006F5813">
              <w:t> </w:t>
            </w:r>
            <w:r w:rsidRPr="00EF46D1">
              <w:t>their</w:t>
            </w:r>
            <w:r w:rsidR="006F5813">
              <w:t> </w:t>
            </w:r>
            <w:r w:rsidRPr="00EF46D1">
              <w:t>children?</w:t>
            </w:r>
          </w:p>
          <w:p w:rsidR="00A20A3D" w:rsidRPr="00EF46D1" w:rsidRDefault="00A20A3D" w:rsidP="006F5813">
            <w:pPr>
              <w:pStyle w:val="ListParagraph"/>
              <w:numPr>
                <w:ilvl w:val="0"/>
                <w:numId w:val="27"/>
              </w:numPr>
              <w:tabs>
                <w:tab w:val="clear" w:pos="567"/>
              </w:tabs>
              <w:spacing w:before="60" w:line="240" w:lineRule="auto"/>
              <w:ind w:left="714" w:hanging="357"/>
            </w:pPr>
            <w:r w:rsidRPr="00EF46D1">
              <w:t>How can we better engage CALD men?</w:t>
            </w:r>
          </w:p>
          <w:p w:rsidR="00A20A3D" w:rsidRPr="00C555A4" w:rsidRDefault="00A20A3D" w:rsidP="006F5813">
            <w:pPr>
              <w:pStyle w:val="ListParagraph"/>
              <w:numPr>
                <w:ilvl w:val="0"/>
                <w:numId w:val="27"/>
              </w:numPr>
              <w:tabs>
                <w:tab w:val="clear" w:pos="567"/>
              </w:tabs>
              <w:spacing w:before="60" w:line="240" w:lineRule="auto"/>
              <w:ind w:left="714" w:hanging="357"/>
            </w:pPr>
            <w:r w:rsidRPr="00EF46D1">
              <w:t>How can we drive whole-of-community action?</w:t>
            </w:r>
          </w:p>
        </w:tc>
      </w:tr>
      <w:tr w:rsidR="00A20A3D" w:rsidRPr="007645CE" w:rsidTr="006F5813">
        <w:trPr>
          <w:trHeight w:val="227"/>
        </w:trPr>
        <w:tc>
          <w:tcPr>
            <w:tcW w:w="603" w:type="dxa"/>
            <w:shd w:val="clear" w:color="auto" w:fill="BCBBBA"/>
            <w:vAlign w:val="center"/>
          </w:tcPr>
          <w:p w:rsidR="00A20A3D" w:rsidRPr="00C555A4" w:rsidRDefault="00A20A3D" w:rsidP="006F5813">
            <w:pPr>
              <w:spacing w:before="0" w:after="0" w:line="240" w:lineRule="auto"/>
              <w:ind w:left="1080"/>
              <w:rPr>
                <w:b/>
              </w:rPr>
            </w:pPr>
          </w:p>
        </w:tc>
        <w:tc>
          <w:tcPr>
            <w:tcW w:w="1309" w:type="dxa"/>
            <w:shd w:val="clear" w:color="auto" w:fill="BCBBBA"/>
            <w:vAlign w:val="center"/>
          </w:tcPr>
          <w:p w:rsidR="00A20A3D" w:rsidRPr="00EF46D1" w:rsidRDefault="00A20A3D" w:rsidP="006F5813">
            <w:pPr>
              <w:spacing w:before="0" w:after="0" w:line="240" w:lineRule="auto"/>
            </w:pPr>
            <w:r w:rsidRPr="00EF46D1">
              <w:t>11:45 am</w:t>
            </w:r>
          </w:p>
        </w:tc>
        <w:tc>
          <w:tcPr>
            <w:tcW w:w="6770" w:type="dxa"/>
            <w:shd w:val="clear" w:color="auto" w:fill="BCBBBA"/>
            <w:vAlign w:val="center"/>
          </w:tcPr>
          <w:p w:rsidR="00A20A3D" w:rsidRPr="00EF46D1" w:rsidRDefault="00A20A3D" w:rsidP="006F5813">
            <w:pPr>
              <w:spacing w:before="0" w:after="0" w:line="240" w:lineRule="auto"/>
              <w:rPr>
                <w:i/>
              </w:rPr>
            </w:pPr>
            <w:r w:rsidRPr="00EF46D1">
              <w:rPr>
                <w:i/>
              </w:rPr>
              <w:t>Break</w:t>
            </w:r>
          </w:p>
        </w:tc>
      </w:tr>
      <w:tr w:rsidR="00A20A3D" w:rsidRPr="007645CE" w:rsidTr="006F5813">
        <w:trPr>
          <w:trHeight w:val="738"/>
        </w:trPr>
        <w:tc>
          <w:tcPr>
            <w:tcW w:w="603" w:type="dxa"/>
            <w:vAlign w:val="center"/>
          </w:tcPr>
          <w:p w:rsidR="00A20A3D" w:rsidRPr="00EF46D1" w:rsidRDefault="00A20A3D" w:rsidP="006F5813">
            <w:pPr>
              <w:spacing w:before="60" w:after="60"/>
              <w:rPr>
                <w:b/>
              </w:rPr>
            </w:pPr>
            <w:r w:rsidRPr="00EF46D1">
              <w:rPr>
                <w:b/>
              </w:rPr>
              <w:t>4</w:t>
            </w:r>
          </w:p>
        </w:tc>
        <w:tc>
          <w:tcPr>
            <w:tcW w:w="1309" w:type="dxa"/>
            <w:vAlign w:val="center"/>
          </w:tcPr>
          <w:p w:rsidR="00A20A3D" w:rsidRPr="00EF46D1" w:rsidRDefault="00A20A3D" w:rsidP="006F5813">
            <w:pPr>
              <w:spacing w:before="60" w:after="60"/>
              <w:rPr>
                <w:b/>
              </w:rPr>
            </w:pPr>
            <w:r w:rsidRPr="00EF46D1">
              <w:t>12:00 pm</w:t>
            </w:r>
          </w:p>
        </w:tc>
        <w:tc>
          <w:tcPr>
            <w:tcW w:w="6770" w:type="dxa"/>
            <w:vAlign w:val="center"/>
          </w:tcPr>
          <w:p w:rsidR="00A20A3D" w:rsidRPr="00EF46D1" w:rsidRDefault="00A20A3D" w:rsidP="006F5813">
            <w:pPr>
              <w:spacing w:before="120" w:after="60"/>
              <w:rPr>
                <w:b/>
              </w:rPr>
            </w:pPr>
            <w:r w:rsidRPr="00EF46D1">
              <w:rPr>
                <w:b/>
              </w:rPr>
              <w:t>Taking the initiative - The pathway ahead</w:t>
            </w:r>
          </w:p>
          <w:p w:rsidR="00A20A3D" w:rsidRPr="00EF46D1" w:rsidRDefault="00A20A3D" w:rsidP="006F5813">
            <w:pPr>
              <w:pStyle w:val="ListParagraph"/>
              <w:numPr>
                <w:ilvl w:val="0"/>
                <w:numId w:val="28"/>
              </w:numPr>
              <w:tabs>
                <w:tab w:val="clear" w:pos="567"/>
              </w:tabs>
              <w:spacing w:before="60" w:line="240" w:lineRule="auto"/>
            </w:pPr>
            <w:r w:rsidRPr="00EF46D1">
              <w:t>Reporting on initiatives and ways to build and sustain</w:t>
            </w:r>
            <w:r w:rsidR="006F5813">
              <w:t> </w:t>
            </w:r>
            <w:r w:rsidRPr="00EF46D1">
              <w:t>the momentum</w:t>
            </w:r>
          </w:p>
          <w:p w:rsidR="00A20A3D" w:rsidRPr="00C555A4" w:rsidRDefault="00A20A3D" w:rsidP="006F5813">
            <w:pPr>
              <w:pStyle w:val="ListParagraph"/>
              <w:numPr>
                <w:ilvl w:val="0"/>
                <w:numId w:val="28"/>
              </w:numPr>
              <w:tabs>
                <w:tab w:val="clear" w:pos="567"/>
              </w:tabs>
              <w:spacing w:before="60" w:line="240" w:lineRule="auto"/>
            </w:pPr>
            <w:r w:rsidRPr="00EF46D1">
              <w:t>Agreeing key areas for action</w:t>
            </w:r>
          </w:p>
        </w:tc>
      </w:tr>
      <w:tr w:rsidR="00A20A3D" w:rsidRPr="007645CE" w:rsidTr="006F5813">
        <w:trPr>
          <w:trHeight w:val="738"/>
        </w:trPr>
        <w:tc>
          <w:tcPr>
            <w:tcW w:w="603" w:type="dxa"/>
            <w:vAlign w:val="center"/>
          </w:tcPr>
          <w:p w:rsidR="00A20A3D" w:rsidRPr="00EF46D1" w:rsidRDefault="00A20A3D" w:rsidP="006F5813">
            <w:pPr>
              <w:spacing w:before="60" w:after="60"/>
              <w:rPr>
                <w:b/>
              </w:rPr>
            </w:pPr>
            <w:r w:rsidRPr="00EF46D1">
              <w:rPr>
                <w:b/>
              </w:rPr>
              <w:t>5</w:t>
            </w:r>
          </w:p>
        </w:tc>
        <w:tc>
          <w:tcPr>
            <w:tcW w:w="1309" w:type="dxa"/>
            <w:vAlign w:val="center"/>
          </w:tcPr>
          <w:p w:rsidR="00A20A3D" w:rsidRPr="00EF46D1" w:rsidRDefault="00A20A3D" w:rsidP="006F5813">
            <w:pPr>
              <w:spacing w:before="60" w:after="60"/>
            </w:pPr>
            <w:r w:rsidRPr="00EF46D1">
              <w:t>12:35 pm</w:t>
            </w:r>
          </w:p>
        </w:tc>
        <w:tc>
          <w:tcPr>
            <w:tcW w:w="6770" w:type="dxa"/>
            <w:vAlign w:val="center"/>
          </w:tcPr>
          <w:p w:rsidR="00A20A3D" w:rsidRPr="00C555A4" w:rsidRDefault="00C555A4" w:rsidP="006F5813">
            <w:pPr>
              <w:spacing w:before="60" w:after="60"/>
              <w:rPr>
                <w:b/>
              </w:rPr>
            </w:pPr>
            <w:r>
              <w:rPr>
                <w:b/>
              </w:rPr>
              <w:t>Next steps and close</w:t>
            </w:r>
          </w:p>
        </w:tc>
      </w:tr>
      <w:tr w:rsidR="00A20A3D" w:rsidRPr="007645CE" w:rsidTr="0024613A">
        <w:trPr>
          <w:trHeight w:val="665"/>
        </w:trPr>
        <w:tc>
          <w:tcPr>
            <w:tcW w:w="603" w:type="dxa"/>
            <w:shd w:val="clear" w:color="auto" w:fill="BFBFBF" w:themeFill="background1" w:themeFillShade="BF"/>
            <w:vAlign w:val="center"/>
          </w:tcPr>
          <w:p w:rsidR="00A20A3D" w:rsidRPr="00EF46D1" w:rsidRDefault="00A20A3D" w:rsidP="006F5813">
            <w:pPr>
              <w:spacing w:before="60" w:after="60"/>
              <w:rPr>
                <w:b/>
              </w:rPr>
            </w:pPr>
          </w:p>
        </w:tc>
        <w:tc>
          <w:tcPr>
            <w:tcW w:w="1309" w:type="dxa"/>
            <w:shd w:val="clear" w:color="auto" w:fill="BFBFBF" w:themeFill="background1" w:themeFillShade="BF"/>
            <w:vAlign w:val="center"/>
          </w:tcPr>
          <w:p w:rsidR="00A20A3D" w:rsidRPr="0024613A" w:rsidRDefault="00A20A3D" w:rsidP="0024613A">
            <w:pPr>
              <w:spacing w:before="0" w:after="0" w:line="240" w:lineRule="auto"/>
              <w:rPr>
                <w:i/>
              </w:rPr>
            </w:pPr>
            <w:r w:rsidRPr="0024613A">
              <w:rPr>
                <w:i/>
              </w:rPr>
              <w:t>12:45 pm</w:t>
            </w:r>
          </w:p>
        </w:tc>
        <w:tc>
          <w:tcPr>
            <w:tcW w:w="6770" w:type="dxa"/>
            <w:shd w:val="clear" w:color="auto" w:fill="BFBFBF" w:themeFill="background1" w:themeFillShade="BF"/>
            <w:vAlign w:val="center"/>
          </w:tcPr>
          <w:p w:rsidR="00A20A3D" w:rsidRPr="0024613A" w:rsidRDefault="00A20A3D" w:rsidP="0024613A">
            <w:pPr>
              <w:spacing w:before="0" w:after="0" w:line="240" w:lineRule="auto"/>
              <w:rPr>
                <w:i/>
              </w:rPr>
            </w:pPr>
            <w:r w:rsidRPr="00EF46D1">
              <w:rPr>
                <w:i/>
              </w:rPr>
              <w:t>Official Roundtable photograph and informal photographs</w:t>
            </w:r>
            <w:r w:rsidR="006F5813">
              <w:rPr>
                <w:i/>
              </w:rPr>
              <w:t> </w:t>
            </w:r>
            <w:r w:rsidRPr="00EF46D1">
              <w:rPr>
                <w:i/>
              </w:rPr>
              <w:t>with participants</w:t>
            </w:r>
          </w:p>
        </w:tc>
      </w:tr>
      <w:tr w:rsidR="00A20A3D" w:rsidRPr="007645CE" w:rsidTr="0024613A">
        <w:trPr>
          <w:trHeight w:val="665"/>
        </w:trPr>
        <w:tc>
          <w:tcPr>
            <w:tcW w:w="603" w:type="dxa"/>
            <w:shd w:val="clear" w:color="auto" w:fill="BFBFBF" w:themeFill="background1" w:themeFillShade="BF"/>
            <w:vAlign w:val="center"/>
          </w:tcPr>
          <w:p w:rsidR="00A20A3D" w:rsidRPr="00EF46D1" w:rsidRDefault="00A20A3D" w:rsidP="006F5813">
            <w:pPr>
              <w:spacing w:before="60" w:after="60"/>
              <w:rPr>
                <w:b/>
              </w:rPr>
            </w:pPr>
          </w:p>
        </w:tc>
        <w:tc>
          <w:tcPr>
            <w:tcW w:w="1309" w:type="dxa"/>
            <w:shd w:val="clear" w:color="auto" w:fill="BFBFBF" w:themeFill="background1" w:themeFillShade="BF"/>
            <w:vAlign w:val="center"/>
          </w:tcPr>
          <w:p w:rsidR="00A20A3D" w:rsidRPr="0024613A" w:rsidRDefault="00A20A3D" w:rsidP="0024613A">
            <w:pPr>
              <w:spacing w:before="0" w:after="0" w:line="240" w:lineRule="auto"/>
              <w:rPr>
                <w:i/>
              </w:rPr>
            </w:pPr>
            <w:r w:rsidRPr="0024613A">
              <w:rPr>
                <w:i/>
              </w:rPr>
              <w:t>1:00 pm</w:t>
            </w:r>
          </w:p>
        </w:tc>
        <w:tc>
          <w:tcPr>
            <w:tcW w:w="6770" w:type="dxa"/>
            <w:shd w:val="clear" w:color="auto" w:fill="BFBFBF" w:themeFill="background1" w:themeFillShade="BF"/>
            <w:vAlign w:val="center"/>
          </w:tcPr>
          <w:p w:rsidR="00A20A3D" w:rsidRPr="00EF46D1" w:rsidRDefault="00A20A3D" w:rsidP="0024613A">
            <w:pPr>
              <w:spacing w:before="0" w:after="0" w:line="240" w:lineRule="auto"/>
              <w:rPr>
                <w:i/>
              </w:rPr>
            </w:pPr>
            <w:r w:rsidRPr="00EF46D1">
              <w:rPr>
                <w:i/>
              </w:rPr>
              <w:t>Shared lunch</w:t>
            </w:r>
          </w:p>
          <w:p w:rsidR="00A20A3D" w:rsidRPr="00EF46D1" w:rsidRDefault="00A20A3D" w:rsidP="0024613A">
            <w:pPr>
              <w:spacing w:before="0" w:after="0" w:line="240" w:lineRule="auto"/>
              <w:rPr>
                <w:i/>
              </w:rPr>
            </w:pPr>
            <w:r w:rsidRPr="00EF46D1">
              <w:rPr>
                <w:i/>
              </w:rPr>
              <w:t>Prayer space provided</w:t>
            </w:r>
          </w:p>
        </w:tc>
      </w:tr>
    </w:tbl>
    <w:p w:rsidR="00A20A3D" w:rsidRPr="00DF20A1" w:rsidRDefault="00775245" w:rsidP="00DF20A1">
      <w:pPr>
        <w:pStyle w:val="Heading2"/>
      </w:pPr>
      <w:bookmarkStart w:id="32" w:name="AppendixB"/>
      <w:bookmarkStart w:id="33" w:name="_Appendix_B:_Participants"/>
      <w:bookmarkStart w:id="34" w:name="_Toc436831328"/>
      <w:bookmarkStart w:id="35" w:name="_Toc443178078"/>
      <w:bookmarkEnd w:id="32"/>
      <w:bookmarkEnd w:id="33"/>
      <w:r>
        <w:lastRenderedPageBreak/>
        <w:t>Appendix</w:t>
      </w:r>
      <w:r w:rsidR="00DF20A1">
        <w:t xml:space="preserve"> B:</w:t>
      </w:r>
      <w:r w:rsidR="00D951E1">
        <w:t xml:space="preserve"> Participants in the national r</w:t>
      </w:r>
      <w:r w:rsidR="00A20A3D" w:rsidRPr="00775245">
        <w:t>oundtable</w:t>
      </w:r>
      <w:bookmarkEnd w:id="34"/>
      <w:bookmarkEnd w:id="35"/>
    </w:p>
    <w:p w:rsidR="00DF20A1" w:rsidRDefault="00A20A3D" w:rsidP="00DF20A1">
      <w:pPr>
        <w:pStyle w:val="Heading3"/>
      </w:pPr>
      <w:r w:rsidRPr="00DF20A1">
        <w:t>Ministers</w:t>
      </w:r>
    </w:p>
    <w:p w:rsidR="00DC045D" w:rsidRDefault="00DC045D" w:rsidP="00DC045D">
      <w:pPr>
        <w:pStyle w:val="Heading4"/>
      </w:pPr>
      <w:r>
        <w:t>The Hon Scott Morrison MP</w:t>
      </w:r>
    </w:p>
    <w:p w:rsidR="00DC045D" w:rsidRDefault="00DC045D" w:rsidP="00DC045D">
      <w:pPr>
        <w:spacing w:before="0"/>
      </w:pPr>
      <w:r>
        <w:t>Minister for Social Services</w:t>
      </w:r>
    </w:p>
    <w:p w:rsidR="00DC045D" w:rsidRDefault="00DC045D" w:rsidP="00DC045D">
      <w:pPr>
        <w:pStyle w:val="Heading4"/>
      </w:pPr>
      <w:r>
        <w:t>Senator the Hon Michaelia Cash</w:t>
      </w:r>
    </w:p>
    <w:p w:rsidR="00DC045D" w:rsidRDefault="00DC045D" w:rsidP="00DC045D">
      <w:pPr>
        <w:spacing w:before="0"/>
      </w:pPr>
      <w:r>
        <w:t>Minister Assisting the Prime Minister for Women and Assistant Minister for</w:t>
      </w:r>
      <w:r w:rsidR="001457E8">
        <w:t> </w:t>
      </w:r>
      <w:r>
        <w:t>Immigration and Border Protection</w:t>
      </w:r>
    </w:p>
    <w:p w:rsidR="00DC045D" w:rsidRDefault="00DC045D" w:rsidP="00DC045D">
      <w:pPr>
        <w:pStyle w:val="Heading4"/>
      </w:pPr>
      <w:r>
        <w:t>Senator the Hon Concetta Fierravanti-Wells</w:t>
      </w:r>
    </w:p>
    <w:p w:rsidR="00DC045D" w:rsidRDefault="00DC045D" w:rsidP="00DC045D">
      <w:pPr>
        <w:spacing w:before="0"/>
      </w:pPr>
      <w:r>
        <w:t>Parliamentary Secretary to the Attorney-General and Parliamentary Secretary to the Minister for Social Services</w:t>
      </w:r>
    </w:p>
    <w:p w:rsidR="00DC045D" w:rsidRDefault="00DC045D" w:rsidP="00DC045D">
      <w:pPr>
        <w:pStyle w:val="Heading4"/>
      </w:pPr>
      <w:r>
        <w:t>The Hon Prudence (Pru) Goward MP</w:t>
      </w:r>
    </w:p>
    <w:p w:rsidR="00DC045D" w:rsidRDefault="00DC045D" w:rsidP="00DC045D">
      <w:pPr>
        <w:spacing w:before="0"/>
      </w:pPr>
      <w:r>
        <w:t>Minister for Mental Health, Minister for Medical Research, Assistant Minister for Health, Minister for Women, Minister for the Prevention of Domestic Violence and Sexual Assault, NSW</w:t>
      </w:r>
    </w:p>
    <w:p w:rsidR="00DC045D" w:rsidRDefault="00DC045D" w:rsidP="00DC045D">
      <w:pPr>
        <w:pStyle w:val="Heading4"/>
      </w:pPr>
      <w:r>
        <w:t>The Hon Andrea Mitchell MLA</w:t>
      </w:r>
    </w:p>
    <w:p w:rsidR="00DC045D" w:rsidRDefault="00DC045D" w:rsidP="00DC045D">
      <w:pPr>
        <w:spacing w:before="0"/>
      </w:pPr>
      <w:r>
        <w:t>Parliamentary Secretary to the Minister for Mental Health; Disability Services; Child Protection, WA</w:t>
      </w:r>
    </w:p>
    <w:p w:rsidR="00DC045D" w:rsidRDefault="00DC045D" w:rsidP="00DC045D">
      <w:pPr>
        <w:pStyle w:val="Heading4"/>
      </w:pPr>
      <w:r>
        <w:t>The Hon Jacquie Petrusma MP</w:t>
      </w:r>
    </w:p>
    <w:p w:rsidR="00DC045D" w:rsidRDefault="00DC045D" w:rsidP="00DC045D">
      <w:pPr>
        <w:spacing w:before="0"/>
      </w:pPr>
      <w:r>
        <w:t>Minister for Human Services, and Minister for Women, TAS</w:t>
      </w:r>
    </w:p>
    <w:p w:rsidR="00DC045D" w:rsidRDefault="00DC045D" w:rsidP="00DC045D">
      <w:pPr>
        <w:pStyle w:val="Heading4"/>
      </w:pPr>
      <w:r>
        <w:t>The Hon Bess Nungarrayi Price MLA</w:t>
      </w:r>
    </w:p>
    <w:p w:rsidR="00DC045D" w:rsidRDefault="00DC045D" w:rsidP="00DC045D">
      <w:pPr>
        <w:spacing w:before="0"/>
      </w:pPr>
      <w:r>
        <w:t>Minister for Local Government and Community Services, Min</w:t>
      </w:r>
      <w:r w:rsidR="00BE1A8E">
        <w:t>i</w:t>
      </w:r>
      <w:r>
        <w:t>ster for Housing, Minister for Parks and Wildlife, Minister for Men’s Policy, Minister</w:t>
      </w:r>
      <w:r w:rsidR="00F0159D">
        <w:t> </w:t>
      </w:r>
      <w:r>
        <w:t>for Women’s Policy and Minister for Statehood, NT</w:t>
      </w:r>
    </w:p>
    <w:p w:rsidR="00DC045D" w:rsidRDefault="00DC045D" w:rsidP="00DC045D">
      <w:pPr>
        <w:pStyle w:val="Heading4"/>
      </w:pPr>
      <w:r>
        <w:t>The Hon Fiona Richardson MP</w:t>
      </w:r>
    </w:p>
    <w:p w:rsidR="00DC045D" w:rsidRDefault="00DC045D" w:rsidP="00DC045D">
      <w:pPr>
        <w:spacing w:before="0"/>
      </w:pPr>
      <w:r>
        <w:t>Minister for the Prevention of Family Violence, and Minister for Women, VIC</w:t>
      </w:r>
    </w:p>
    <w:p w:rsidR="00DC045D" w:rsidRDefault="00DC045D" w:rsidP="00DC045D">
      <w:pPr>
        <w:pStyle w:val="Heading4"/>
      </w:pPr>
      <w:r>
        <w:t>The Hon Gail Gago MLC</w:t>
      </w:r>
    </w:p>
    <w:p w:rsidR="00DC045D" w:rsidRDefault="00DC045D" w:rsidP="00DC045D">
      <w:pPr>
        <w:spacing w:before="0"/>
      </w:pPr>
      <w:r>
        <w:t>Minister for Employment, Higher Education and Skills, Minister for Science and the Information Economy, Minister for the Status of Women, and Minister for Business Services and Consumers, SA</w:t>
      </w:r>
    </w:p>
    <w:p w:rsidR="00DC045D" w:rsidRDefault="00DC045D" w:rsidP="00DC045D">
      <w:pPr>
        <w:pStyle w:val="Heading4"/>
      </w:pPr>
      <w:r>
        <w:t>The Hon Shannon Fentiman MP</w:t>
      </w:r>
    </w:p>
    <w:p w:rsidR="00DC045D" w:rsidRPr="00706BAA" w:rsidRDefault="00DC045D" w:rsidP="00706BAA">
      <w:pPr>
        <w:spacing w:before="0"/>
      </w:pPr>
      <w:r w:rsidRPr="00706BAA">
        <w:t>Minister for Communities, Women and Youth, Minister for Child Safety, and</w:t>
      </w:r>
      <w:r w:rsidR="001457E8">
        <w:t> </w:t>
      </w:r>
      <w:r w:rsidRPr="00706BAA">
        <w:t>Minister for Multicultural Affairs, QLD</w:t>
      </w:r>
    </w:p>
    <w:p w:rsidR="00DC045D" w:rsidRDefault="00DC045D" w:rsidP="00DC045D">
      <w:pPr>
        <w:pStyle w:val="Heading4"/>
      </w:pPr>
      <w:r>
        <w:lastRenderedPageBreak/>
        <w:t>The Hon Yvette Berry MLA</w:t>
      </w:r>
    </w:p>
    <w:p w:rsidR="00300A8D" w:rsidRPr="00300A8D" w:rsidRDefault="00DC045D" w:rsidP="00300A8D">
      <w:pPr>
        <w:spacing w:before="0"/>
      </w:pPr>
      <w:r>
        <w:t>Minister for Housing, Minister for Aboriginal and Torres Strait Islander Affairs, Minister for Community Services, Minister for Multicultural Affairs, Minister for Women, and Minister assisting the Chief Minister on Social Inclusion and Equality, ACT</w:t>
      </w:r>
    </w:p>
    <w:p w:rsidR="00A20A3D" w:rsidRPr="00DF20A1" w:rsidRDefault="002C718F" w:rsidP="00DF20A1">
      <w:pPr>
        <w:pStyle w:val="Heading3"/>
      </w:pPr>
      <w:r>
        <w:t>Other p</w:t>
      </w:r>
      <w:r w:rsidR="00A20A3D" w:rsidRPr="00DF20A1">
        <w:t>articipants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rticipants in the National Roundtable - Other participants"/>
        <w:tblDescription w:val="The National Roundtable was attended by representatives from Government and civil society."/>
      </w:tblPr>
      <w:tblGrid>
        <w:gridCol w:w="3084"/>
        <w:gridCol w:w="4254"/>
        <w:gridCol w:w="1701"/>
      </w:tblGrid>
      <w:tr w:rsidR="00957061" w:rsidRPr="00D477CB" w:rsidTr="005A6BB0">
        <w:trPr>
          <w:trHeight w:val="567"/>
          <w:tblHeader/>
        </w:trPr>
        <w:tc>
          <w:tcPr>
            <w:tcW w:w="3084" w:type="dxa"/>
            <w:tcBorders>
              <w:top w:val="nil"/>
              <w:left w:val="nil"/>
              <w:bottom w:val="nil"/>
              <w:right w:val="nil"/>
            </w:tcBorders>
            <w:vAlign w:val="bottom"/>
            <w:hideMark/>
          </w:tcPr>
          <w:p w:rsidR="00957061" w:rsidRPr="005E33B3" w:rsidRDefault="00957061" w:rsidP="00042201">
            <w:pPr>
              <w:rPr>
                <w:rFonts w:eastAsia="Times New Roman" w:cs="Arial"/>
                <w:b/>
                <w:bCs/>
                <w:lang w:eastAsia="en-AU"/>
              </w:rPr>
            </w:pPr>
            <w:r w:rsidRPr="005E33B3">
              <w:rPr>
                <w:rFonts w:eastAsia="Times New Roman" w:cs="Arial"/>
                <w:b/>
                <w:bCs/>
                <w:lang w:eastAsia="en-AU"/>
              </w:rPr>
              <w:t>Name</w:t>
            </w:r>
          </w:p>
        </w:tc>
        <w:tc>
          <w:tcPr>
            <w:tcW w:w="4254" w:type="dxa"/>
            <w:tcBorders>
              <w:top w:val="nil"/>
              <w:left w:val="nil"/>
              <w:bottom w:val="nil"/>
              <w:right w:val="nil"/>
            </w:tcBorders>
            <w:vAlign w:val="bottom"/>
            <w:hideMark/>
          </w:tcPr>
          <w:p w:rsidR="00957061" w:rsidRPr="005E33B3" w:rsidRDefault="00957061" w:rsidP="00042201">
            <w:pPr>
              <w:rPr>
                <w:rFonts w:eastAsia="Times New Roman" w:cs="Arial"/>
                <w:b/>
                <w:bCs/>
                <w:lang w:eastAsia="en-AU"/>
              </w:rPr>
            </w:pPr>
            <w:r w:rsidRPr="005E33B3">
              <w:rPr>
                <w:rFonts w:eastAsia="Times New Roman" w:cs="Arial"/>
                <w:b/>
                <w:bCs/>
                <w:lang w:eastAsia="en-AU"/>
              </w:rPr>
              <w:t>Organisation</w:t>
            </w:r>
          </w:p>
        </w:tc>
        <w:tc>
          <w:tcPr>
            <w:tcW w:w="1701" w:type="dxa"/>
            <w:tcBorders>
              <w:top w:val="nil"/>
              <w:left w:val="nil"/>
              <w:bottom w:val="nil"/>
              <w:right w:val="nil"/>
            </w:tcBorders>
            <w:vAlign w:val="bottom"/>
            <w:hideMark/>
          </w:tcPr>
          <w:p w:rsidR="00957061" w:rsidRPr="005E33B3" w:rsidRDefault="00957061" w:rsidP="00042201">
            <w:pPr>
              <w:rPr>
                <w:rFonts w:eastAsia="Times New Roman" w:cs="Arial"/>
                <w:b/>
                <w:bCs/>
                <w:lang w:eastAsia="en-AU"/>
              </w:rPr>
            </w:pPr>
            <w:r w:rsidRPr="005E33B3">
              <w:rPr>
                <w:rFonts w:eastAsia="Times New Roman" w:cs="Arial"/>
                <w:b/>
                <w:bCs/>
                <w:lang w:eastAsia="en-AU"/>
              </w:rPr>
              <w:t>Jurisdiction</w:t>
            </w:r>
          </w:p>
        </w:tc>
      </w:tr>
      <w:tr w:rsidR="00957061" w:rsidRPr="00AA163C" w:rsidTr="005A6BB0">
        <w:trPr>
          <w:trHeight w:hRule="exact" w:val="816"/>
        </w:trPr>
        <w:tc>
          <w:tcPr>
            <w:tcW w:w="3084" w:type="dxa"/>
            <w:tcBorders>
              <w:top w:val="nil"/>
              <w:left w:val="nil"/>
              <w:bottom w:val="nil"/>
              <w:right w:val="nil"/>
            </w:tcBorders>
            <w:tcMar>
              <w:left w:w="57" w:type="dxa"/>
              <w:right w:w="57" w:type="dxa"/>
            </w:tcMar>
            <w:hideMark/>
          </w:tcPr>
          <w:p w:rsidR="00957061" w:rsidRPr="005E33B3" w:rsidRDefault="00642616" w:rsidP="00042201">
            <w:pPr>
              <w:rPr>
                <w:rFonts w:eastAsia="Times New Roman" w:cs="Arial"/>
                <w:bCs/>
                <w:sz w:val="22"/>
                <w:lang w:eastAsia="en-AU"/>
              </w:rPr>
            </w:pPr>
            <w:r w:rsidRPr="005E33B3">
              <w:rPr>
                <w:rFonts w:eastAsia="Times New Roman" w:cs="Arial"/>
                <w:bCs/>
                <w:sz w:val="22"/>
                <w:lang w:eastAsia="en-AU"/>
              </w:rPr>
              <w:t xml:space="preserve">Associate Professor </w:t>
            </w:r>
            <w:r w:rsidR="00957061" w:rsidRPr="005E33B3">
              <w:rPr>
                <w:rFonts w:eastAsia="Times New Roman" w:cs="Arial"/>
                <w:bCs/>
                <w:sz w:val="22"/>
                <w:lang w:eastAsia="en-AU"/>
              </w:rPr>
              <w:t>Mohamad Abdalla</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 xml:space="preserve">Griffith </w:t>
            </w:r>
            <w:r w:rsidR="00642616" w:rsidRPr="005E33B3">
              <w:rPr>
                <w:rFonts w:eastAsia="Times New Roman" w:cs="Arial"/>
                <w:sz w:val="22"/>
                <w:lang w:eastAsia="en-AU"/>
              </w:rPr>
              <w:t>University</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QLD</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Maha Abdo OAM</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United Muslim Women Association</w:t>
            </w:r>
            <w:r w:rsidR="00ED6485" w:rsidRPr="005E33B3">
              <w:rPr>
                <w:rFonts w:eastAsia="Times New Roman" w:cs="Arial"/>
                <w:sz w:val="22"/>
                <w:lang w:eastAsia="en-AU"/>
              </w:rPr>
              <w:t xml:space="preserve"> Inc</w:t>
            </w:r>
            <w:r w:rsidR="00614864" w:rsidRPr="005E33B3">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Luke Ablett</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Maribyrnong City Council</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Arman Abrahimzadeh</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Zahra Foundation Australia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SA</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Paris Aristotle AM</w:t>
            </w:r>
          </w:p>
        </w:tc>
        <w:tc>
          <w:tcPr>
            <w:tcW w:w="4254" w:type="dxa"/>
            <w:tcBorders>
              <w:top w:val="nil"/>
              <w:left w:val="nil"/>
              <w:bottom w:val="nil"/>
              <w:right w:val="nil"/>
            </w:tcBorders>
            <w:tcMar>
              <w:left w:w="57" w:type="dxa"/>
              <w:right w:w="57" w:type="dxa"/>
            </w:tcMar>
            <w:hideMark/>
          </w:tcPr>
          <w:p w:rsidR="00957061" w:rsidRPr="005E33B3" w:rsidRDefault="00550ED5" w:rsidP="00042201">
            <w:pPr>
              <w:rPr>
                <w:rFonts w:eastAsia="Times New Roman" w:cs="Arial"/>
                <w:sz w:val="22"/>
                <w:lang w:eastAsia="en-AU"/>
              </w:rPr>
            </w:pPr>
            <w:r w:rsidRPr="005E33B3">
              <w:rPr>
                <w:rFonts w:eastAsia="Times New Roman" w:cs="Arial"/>
                <w:sz w:val="22"/>
                <w:lang w:eastAsia="en-AU"/>
              </w:rPr>
              <w:t>Refugee Resettlement Advisory Council</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Maya Avdibegovic</w:t>
            </w:r>
          </w:p>
        </w:tc>
        <w:tc>
          <w:tcPr>
            <w:tcW w:w="4254" w:type="dxa"/>
            <w:tcBorders>
              <w:top w:val="nil"/>
              <w:left w:val="nil"/>
              <w:bottom w:val="nil"/>
              <w:right w:val="nil"/>
            </w:tcBorders>
            <w:tcMar>
              <w:left w:w="57" w:type="dxa"/>
              <w:right w:w="57" w:type="dxa"/>
            </w:tcMar>
            <w:hideMark/>
          </w:tcPr>
          <w:p w:rsidR="00957061" w:rsidRPr="005E33B3" w:rsidRDefault="00957061" w:rsidP="00626DBD">
            <w:pPr>
              <w:rPr>
                <w:rFonts w:eastAsia="Times New Roman" w:cs="Arial"/>
                <w:sz w:val="22"/>
                <w:lang w:eastAsia="en-AU"/>
              </w:rPr>
            </w:pPr>
            <w:r w:rsidRPr="005E33B3">
              <w:rPr>
                <w:rFonts w:eastAsia="Times New Roman" w:cs="Arial"/>
                <w:sz w:val="22"/>
                <w:lang w:eastAsia="en-AU"/>
              </w:rPr>
              <w:t>inTouch</w:t>
            </w:r>
            <w:r w:rsidR="00626DBD" w:rsidRPr="005E33B3">
              <w:rPr>
                <w:rFonts w:eastAsia="Times New Roman" w:cs="Arial"/>
                <w:sz w:val="22"/>
                <w:lang w:eastAsia="en-AU"/>
              </w:rPr>
              <w:t xml:space="preserve"> </w:t>
            </w:r>
            <w:r w:rsidRPr="005E33B3">
              <w:rPr>
                <w:rFonts w:eastAsia="Times New Roman" w:cs="Arial"/>
                <w:sz w:val="22"/>
                <w:lang w:eastAsia="en-AU"/>
              </w:rPr>
              <w:t>Multicultural Centre Against Family</w:t>
            </w:r>
            <w:r w:rsidR="00042201" w:rsidRPr="005E33B3">
              <w:rPr>
                <w:rFonts w:eastAsia="Times New Roman" w:cs="Arial"/>
                <w:sz w:val="22"/>
                <w:lang w:eastAsia="en-AU"/>
              </w:rPr>
              <w:t> </w:t>
            </w:r>
            <w:r w:rsidRPr="005E33B3">
              <w:rPr>
                <w:rFonts w:eastAsia="Times New Roman" w:cs="Arial"/>
                <w:sz w:val="22"/>
                <w:lang w:eastAsia="en-AU"/>
              </w:rPr>
              <w:t>Violence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Mary Awata</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Anglicare SA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SA</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Dewani Bakkum</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Settlement Council of Australia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Marguerite Baptiste-Rooke</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Multicultural Community Services of Central</w:t>
            </w:r>
            <w:r w:rsidR="00042201" w:rsidRPr="005E33B3">
              <w:rPr>
                <w:rFonts w:eastAsia="Times New Roman" w:cs="Arial"/>
                <w:sz w:val="22"/>
                <w:lang w:eastAsia="en-AU"/>
              </w:rPr>
              <w:t> </w:t>
            </w:r>
            <w:r w:rsidRPr="005E33B3">
              <w:rPr>
                <w:rFonts w:eastAsia="Times New Roman" w:cs="Arial"/>
                <w:sz w:val="22"/>
                <w:lang w:eastAsia="en-AU"/>
              </w:rPr>
              <w:t>Australia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NT</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Cecilia Barassi-Rubio</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Immigrant Women's Support Service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QLD</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Moo Baulch</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Domestic Violence NSW</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Kalisi Bese</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Arthur Gorrie Correctional Centre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QLD</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Mahesh Ram Bhandary</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Kildonan UnitingCare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Lina Cabaero</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Asian Women at Work</w:t>
            </w:r>
            <w:r w:rsidR="00ED6485" w:rsidRPr="005E33B3">
              <w:rPr>
                <w:rFonts w:eastAsia="Times New Roman" w:cs="Arial"/>
                <w:sz w:val="22"/>
                <w:lang w:eastAsia="en-AU"/>
              </w:rPr>
              <w:t xml:space="preserve"> Inc</w:t>
            </w:r>
            <w:r w:rsidR="00614864" w:rsidRPr="005E33B3">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Louise Carter</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Anglicare North Coast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Bruce Chan</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BaptistCare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Kerry Chikarovski</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Chikarovski &amp; Associates</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Sandy Chong</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Council of Small Business Australia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lastRenderedPageBreak/>
              <w:t>Ms Miriam Cocking</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Seniors Information Service Inc</w:t>
            </w:r>
            <w:r w:rsidR="00614864" w:rsidRPr="005E33B3">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SA</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Jane Corpuz-Brock</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Immigrant Women's Speakout</w:t>
            </w:r>
            <w:r w:rsidR="00ED6485" w:rsidRPr="005E33B3">
              <w:rPr>
                <w:rFonts w:eastAsia="Times New Roman" w:cs="Arial"/>
                <w:sz w:val="22"/>
                <w:lang w:eastAsia="en-AU"/>
              </w:rPr>
              <w:t xml:space="preserve"> Association</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Andrea Creado</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Ishar Multicultural Women’s Health Centre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WA</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Dr Rhonda Cumberland</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Good Shepherd Australia New Zealand</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Sahar Dandan</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Lebanese Muslim Association</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Libby Davies</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White Ribbon</w:t>
            </w:r>
            <w:r w:rsidR="00ED6485" w:rsidRPr="005E33B3">
              <w:rPr>
                <w:rFonts w:eastAsia="Times New Roman" w:cs="Arial"/>
                <w:sz w:val="22"/>
                <w:lang w:eastAsia="en-AU"/>
              </w:rPr>
              <w:t xml:space="preserve"> Australia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Sky de Jersey</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Settlement Council of Australia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Joe De Luca</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Multicultural Council of the Northern Territory Inc</w:t>
            </w:r>
            <w:r w:rsidR="00614864" w:rsidRPr="005E33B3">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NT</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Jihad Dib MP</w:t>
            </w:r>
          </w:p>
        </w:tc>
        <w:tc>
          <w:tcPr>
            <w:tcW w:w="4254" w:type="dxa"/>
            <w:tcBorders>
              <w:top w:val="nil"/>
              <w:left w:val="nil"/>
              <w:bottom w:val="nil"/>
              <w:right w:val="nil"/>
            </w:tcBorders>
            <w:tcMar>
              <w:left w:w="57" w:type="dxa"/>
              <w:right w:w="57" w:type="dxa"/>
            </w:tcMar>
            <w:hideMark/>
          </w:tcPr>
          <w:p w:rsidR="00957061" w:rsidRPr="005E33B3" w:rsidRDefault="00763C14" w:rsidP="00042201">
            <w:pPr>
              <w:rPr>
                <w:rFonts w:eastAsia="Times New Roman" w:cs="Arial"/>
                <w:sz w:val="22"/>
                <w:lang w:eastAsia="en-AU"/>
              </w:rPr>
            </w:pPr>
            <w:r w:rsidRPr="005E33B3">
              <w:rPr>
                <w:rFonts w:eastAsia="Times New Roman" w:cs="Arial"/>
                <w:sz w:val="22"/>
                <w:lang w:eastAsia="en-AU"/>
              </w:rPr>
              <w:t>Member for Lakemba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Geraldine Doney</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 xml:space="preserve">Centre for Refugee Research, </w:t>
            </w:r>
            <w:r w:rsidR="00642616" w:rsidRPr="005E33B3">
              <w:rPr>
                <w:rFonts w:eastAsia="Times New Roman" w:cs="Arial"/>
                <w:sz w:val="22"/>
                <w:lang w:eastAsia="en-AU"/>
              </w:rPr>
              <w:t>University of New South Wales</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sz w:val="22"/>
                <w:lang w:eastAsia="en-AU"/>
              </w:rPr>
              <w:t>Air Commodore</w:t>
            </w:r>
            <w:r w:rsidRPr="005E33B3">
              <w:rPr>
                <w:rFonts w:eastAsia="Times New Roman" w:cs="Arial"/>
                <w:bCs/>
                <w:sz w:val="22"/>
                <w:lang w:eastAsia="en-AU"/>
              </w:rPr>
              <w:t xml:space="preserve"> Henrik Ehlers</w:t>
            </w:r>
            <w:r w:rsidR="00042201" w:rsidRPr="005E33B3">
              <w:rPr>
                <w:rFonts w:eastAsia="Times New Roman" w:cs="Arial"/>
                <w:bCs/>
                <w:sz w:val="22"/>
                <w:lang w:eastAsia="en-AU"/>
              </w:rPr>
              <w:t> </w:t>
            </w:r>
            <w:r w:rsidRPr="005E33B3">
              <w:rPr>
                <w:rFonts w:eastAsia="Times New Roman" w:cs="Arial"/>
                <w:bCs/>
                <w:sz w:val="22"/>
                <w:lang w:eastAsia="en-AU"/>
              </w:rPr>
              <w:t>AM</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Department of Defence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ACT</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Fatima Elcheikh</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Lebanese Muslim Association</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Joumanah El-Matrah</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Australian Muslim Women's Centre for Human Rights</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cs="Arial"/>
                <w:sz w:val="22"/>
              </w:rPr>
              <w:br w:type="page"/>
            </w:r>
            <w:r w:rsidRPr="005E33B3">
              <w:rPr>
                <w:rFonts w:eastAsia="Times New Roman" w:cs="Arial"/>
                <w:bCs/>
                <w:sz w:val="22"/>
                <w:lang w:eastAsia="en-AU"/>
              </w:rPr>
              <w:t>Ms Khadija Gbla</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w:t>
            </w:r>
            <w:r w:rsidR="00ED6485" w:rsidRPr="005E33B3">
              <w:rPr>
                <w:rFonts w:eastAsia="Times New Roman" w:cs="Arial"/>
                <w:sz w:val="22"/>
                <w:lang w:eastAsia="en-AU"/>
              </w:rPr>
              <w:t>H</w:t>
            </w:r>
            <w:r w:rsidRPr="005E33B3">
              <w:rPr>
                <w:rFonts w:eastAsia="Times New Roman" w:cs="Arial"/>
                <w:sz w:val="22"/>
                <w:lang w:eastAsia="en-AU"/>
              </w:rPr>
              <w:t>ine SA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SA</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Vivi Germanos-Koutsounadis</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Ethnic Child Care</w:t>
            </w:r>
            <w:r w:rsidR="00E32FB0" w:rsidRPr="005E33B3">
              <w:rPr>
                <w:rFonts w:eastAsia="Times New Roman" w:cs="Arial"/>
                <w:sz w:val="22"/>
                <w:lang w:eastAsia="en-AU"/>
              </w:rPr>
              <w:t>,</w:t>
            </w:r>
            <w:r w:rsidR="00ED6485" w:rsidRPr="005E33B3">
              <w:rPr>
                <w:rFonts w:eastAsia="Times New Roman" w:cs="Arial"/>
                <w:sz w:val="22"/>
                <w:lang w:eastAsia="en-AU"/>
              </w:rPr>
              <w:t xml:space="preserve"> </w:t>
            </w:r>
            <w:r w:rsidRPr="005E33B3">
              <w:rPr>
                <w:rFonts w:eastAsia="Times New Roman" w:cs="Arial"/>
                <w:sz w:val="22"/>
                <w:lang w:eastAsia="en-AU"/>
              </w:rPr>
              <w:t>Family and Community Services Co-operative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Anne Hollonds</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Our Watch</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sz w:val="22"/>
                <w:lang w:eastAsia="en-AU"/>
              </w:rPr>
              <w:t>Ms</w:t>
            </w:r>
            <w:r w:rsidRPr="005E33B3">
              <w:rPr>
                <w:rFonts w:eastAsia="Times New Roman" w:cs="Arial"/>
                <w:bCs/>
                <w:sz w:val="22"/>
                <w:lang w:eastAsia="en-AU"/>
              </w:rPr>
              <w:t xml:space="preserve"> Alison Howarth</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 xml:space="preserve">Domestic </w:t>
            </w:r>
            <w:r w:rsidR="00F71A95" w:rsidRPr="005E33B3">
              <w:rPr>
                <w:rFonts w:eastAsia="Times New Roman" w:cs="Arial"/>
                <w:sz w:val="22"/>
                <w:lang w:eastAsia="en-AU"/>
              </w:rPr>
              <w:t>&amp;</w:t>
            </w:r>
            <w:r w:rsidRPr="005E33B3">
              <w:rPr>
                <w:rFonts w:eastAsia="Times New Roman" w:cs="Arial"/>
                <w:sz w:val="22"/>
                <w:lang w:eastAsia="en-AU"/>
              </w:rPr>
              <w:t xml:space="preserve"> Family Violence Crisis Lines of Australia Network</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Bishop Philip Huggins</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Anglican Diocese of Melbourne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Dr Nada Ibrahim</w:t>
            </w:r>
          </w:p>
        </w:tc>
        <w:tc>
          <w:tcPr>
            <w:tcW w:w="4254" w:type="dxa"/>
            <w:tcBorders>
              <w:top w:val="nil"/>
              <w:left w:val="nil"/>
              <w:bottom w:val="nil"/>
              <w:right w:val="nil"/>
            </w:tcBorders>
            <w:tcMar>
              <w:left w:w="57" w:type="dxa"/>
              <w:right w:w="57" w:type="dxa"/>
            </w:tcMar>
            <w:hideMark/>
          </w:tcPr>
          <w:p w:rsidR="00957061" w:rsidRPr="005E33B3" w:rsidRDefault="00C61923" w:rsidP="00042201">
            <w:pPr>
              <w:rPr>
                <w:rFonts w:eastAsia="Times New Roman" w:cs="Arial"/>
                <w:sz w:val="22"/>
                <w:lang w:eastAsia="en-AU"/>
              </w:rPr>
            </w:pPr>
            <w:r w:rsidRPr="005E33B3">
              <w:rPr>
                <w:rFonts w:eastAsia="Times New Roman" w:cs="Arial"/>
                <w:sz w:val="22"/>
                <w:lang w:eastAsia="en-AU"/>
              </w:rPr>
              <w:t>Community a</w:t>
            </w:r>
            <w:r w:rsidR="009D258C" w:rsidRPr="005E33B3">
              <w:rPr>
                <w:rFonts w:eastAsia="Times New Roman" w:cs="Arial"/>
                <w:sz w:val="22"/>
                <w:lang w:eastAsia="en-AU"/>
              </w:rPr>
              <w:t>dvocate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QLD</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Nihal Iscel</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Ethnic Disability Advocacy Centre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WA</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Lauren Jauncey</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Australia Post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lastRenderedPageBreak/>
              <w:t>Ms Donella Johnston</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Australian Catholic Bishops Conference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ACT</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Gail Ker OAM</w:t>
            </w:r>
          </w:p>
        </w:tc>
        <w:tc>
          <w:tcPr>
            <w:tcW w:w="4254" w:type="dxa"/>
            <w:tcBorders>
              <w:top w:val="nil"/>
              <w:left w:val="nil"/>
              <w:bottom w:val="nil"/>
              <w:right w:val="nil"/>
            </w:tcBorders>
            <w:tcMar>
              <w:left w:w="57" w:type="dxa"/>
              <w:right w:w="57" w:type="dxa"/>
            </w:tcMar>
            <w:hideMark/>
          </w:tcPr>
          <w:p w:rsidR="00957061" w:rsidRPr="005E33B3" w:rsidRDefault="00ED6485" w:rsidP="00042201">
            <w:pPr>
              <w:rPr>
                <w:rFonts w:eastAsia="Times New Roman" w:cs="Arial"/>
                <w:sz w:val="22"/>
                <w:lang w:eastAsia="en-AU"/>
              </w:rPr>
            </w:pPr>
            <w:r w:rsidRPr="005E33B3">
              <w:rPr>
                <w:rFonts w:eastAsia="Times New Roman" w:cs="Arial"/>
                <w:sz w:val="22"/>
                <w:lang w:eastAsia="en-AU"/>
              </w:rPr>
              <w:t>Access</w:t>
            </w:r>
            <w:r w:rsidR="00957061" w:rsidRPr="005E33B3">
              <w:rPr>
                <w:rFonts w:eastAsia="Times New Roman" w:cs="Arial"/>
                <w:sz w:val="22"/>
                <w:lang w:eastAsia="en-AU"/>
              </w:rPr>
              <w:t xml:space="preserve"> Community Services Ltd</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QLD</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Yasmin Khan</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Qld Eidfest Association Inc</w:t>
            </w:r>
            <w:r w:rsidR="00614864" w:rsidRPr="005E33B3">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QLD</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Maryam Khazaeli</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Domestic Violence Prevention Council</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ACT</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Ken Lay APM</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C</w:t>
            </w:r>
            <w:r w:rsidR="00233134" w:rsidRPr="005E33B3">
              <w:rPr>
                <w:rFonts w:eastAsia="Times New Roman" w:cs="Arial"/>
                <w:sz w:val="22"/>
                <w:lang w:eastAsia="en-AU"/>
              </w:rPr>
              <w:t>ouncil of Australian</w:t>
            </w:r>
            <w:r w:rsidR="003A6A9A" w:rsidRPr="005E33B3">
              <w:rPr>
                <w:rFonts w:eastAsia="Times New Roman" w:cs="Arial"/>
                <w:sz w:val="22"/>
                <w:lang w:eastAsia="en-AU"/>
              </w:rPr>
              <w:t xml:space="preserve"> Governments </w:t>
            </w:r>
            <w:r w:rsidRPr="005E33B3">
              <w:rPr>
                <w:rFonts w:eastAsia="Times New Roman" w:cs="Arial"/>
                <w:sz w:val="22"/>
                <w:lang w:eastAsia="en-AU"/>
              </w:rPr>
              <w:t>Advisory Panel</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Judith Levitan</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Jewish Alliance Against Family Violence</w:t>
            </w:r>
            <w:r w:rsidR="00ED6485" w:rsidRPr="005E33B3">
              <w:rPr>
                <w:rFonts w:eastAsia="Times New Roman" w:cs="Arial"/>
                <w:sz w:val="22"/>
                <w:lang w:eastAsia="en-AU"/>
              </w:rPr>
              <w:t xml:space="preserve"> Inc</w:t>
            </w:r>
            <w:r w:rsidR="00614864" w:rsidRPr="005E33B3">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Dr Gillian Long</w:t>
            </w:r>
          </w:p>
        </w:tc>
        <w:tc>
          <w:tcPr>
            <w:tcW w:w="4254" w:type="dxa"/>
            <w:tcBorders>
              <w:top w:val="nil"/>
              <w:left w:val="nil"/>
              <w:bottom w:val="nil"/>
              <w:right w:val="nil"/>
            </w:tcBorders>
            <w:tcMar>
              <w:left w:w="57" w:type="dxa"/>
              <w:right w:w="57" w:type="dxa"/>
            </w:tcMar>
            <w:hideMark/>
          </w:tcPr>
          <w:p w:rsidR="00957061" w:rsidRPr="005E33B3" w:rsidRDefault="00957061" w:rsidP="00706BAA">
            <w:pPr>
              <w:rPr>
                <w:rFonts w:eastAsia="Times New Roman" w:cs="Arial"/>
                <w:sz w:val="22"/>
                <w:lang w:eastAsia="en-AU"/>
              </w:rPr>
            </w:pPr>
            <w:r w:rsidRPr="005E33B3">
              <w:rPr>
                <w:rFonts w:eastAsia="Times New Roman" w:cs="Arial"/>
                <w:sz w:val="22"/>
                <w:lang w:eastAsia="en-AU"/>
              </w:rPr>
              <w:t>Migrant Resource Centre</w:t>
            </w:r>
            <w:r w:rsidR="009D258C" w:rsidRPr="005E33B3">
              <w:rPr>
                <w:rFonts w:eastAsia="Times New Roman" w:cs="Arial"/>
                <w:sz w:val="22"/>
                <w:lang w:eastAsia="en-AU"/>
              </w:rPr>
              <w:t xml:space="preserve"> (Southern</w:t>
            </w:r>
            <w:r w:rsidR="00706BAA" w:rsidRPr="005E33B3">
              <w:rPr>
                <w:rFonts w:eastAsia="Times New Roman" w:cs="Arial"/>
                <w:sz w:val="22"/>
                <w:lang w:eastAsia="en-AU"/>
              </w:rPr>
              <w:t> </w:t>
            </w:r>
            <w:r w:rsidR="009D258C" w:rsidRPr="005E33B3">
              <w:rPr>
                <w:rFonts w:eastAsia="Times New Roman" w:cs="Arial"/>
                <w:sz w:val="22"/>
                <w:lang w:eastAsia="en-AU"/>
              </w:rPr>
              <w:t>Tasmania)</w:t>
            </w:r>
            <w:r w:rsidR="00614864" w:rsidRPr="005E33B3">
              <w:rPr>
                <w:rFonts w:eastAsia="Times New Roman" w:cs="Arial"/>
                <w:sz w:val="22"/>
                <w:lang w:eastAsia="en-AU"/>
              </w:rPr>
              <w:t xml:space="preserve"> Inc.</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TAS</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Dr Peter Lucas</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University of Tasmania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TAS</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Heather Malerbi</w:t>
            </w:r>
          </w:p>
        </w:tc>
        <w:tc>
          <w:tcPr>
            <w:tcW w:w="4254" w:type="dxa"/>
            <w:tcBorders>
              <w:top w:val="nil"/>
              <w:left w:val="nil"/>
              <w:bottom w:val="nil"/>
              <w:right w:val="nil"/>
            </w:tcBorders>
            <w:tcMar>
              <w:left w:w="57" w:type="dxa"/>
              <w:right w:w="57" w:type="dxa"/>
            </w:tcMar>
            <w:hideMark/>
          </w:tcPr>
          <w:p w:rsidR="00957061" w:rsidRPr="005E33B3" w:rsidRDefault="009D258C" w:rsidP="00042201">
            <w:pPr>
              <w:rPr>
                <w:rFonts w:eastAsia="Times New Roman" w:cs="Arial"/>
                <w:sz w:val="22"/>
                <w:lang w:eastAsia="en-AU"/>
              </w:rPr>
            </w:pPr>
            <w:r w:rsidRPr="005E33B3">
              <w:rPr>
                <w:rFonts w:eastAsia="Times New Roman" w:cs="Arial"/>
                <w:sz w:val="22"/>
                <w:lang w:eastAsia="en-AU"/>
              </w:rPr>
              <w:t>Department</w:t>
            </w:r>
            <w:r w:rsidR="00957061" w:rsidRPr="005E33B3">
              <w:rPr>
                <w:rFonts w:eastAsia="Times New Roman" w:cs="Arial"/>
                <w:sz w:val="22"/>
                <w:lang w:eastAsia="en-AU"/>
              </w:rPr>
              <w:t xml:space="preserve"> of Health and Human</w:t>
            </w:r>
            <w:r w:rsidR="00042201" w:rsidRPr="005E33B3">
              <w:rPr>
                <w:rFonts w:eastAsia="Times New Roman" w:cs="Arial"/>
                <w:sz w:val="22"/>
                <w:lang w:eastAsia="en-AU"/>
              </w:rPr>
              <w:t> </w:t>
            </w:r>
            <w:r w:rsidR="00957061" w:rsidRPr="005E33B3">
              <w:rPr>
                <w:rFonts w:eastAsia="Times New Roman" w:cs="Arial"/>
                <w:sz w:val="22"/>
                <w:lang w:eastAsia="en-AU"/>
              </w:rPr>
              <w:t>Services</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TAS</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Sandya Manickam</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White Ribbon</w:t>
            </w:r>
            <w:r w:rsidR="001E6007" w:rsidRPr="005E33B3">
              <w:rPr>
                <w:rFonts w:eastAsia="Times New Roman" w:cs="Arial"/>
                <w:sz w:val="22"/>
                <w:lang w:eastAsia="en-AU"/>
              </w:rPr>
              <w:t xml:space="preserve"> Australia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Vahedeh Mansoury</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Southern Adelaide Domestic Violence</w:t>
            </w:r>
            <w:r w:rsidR="00042201" w:rsidRPr="005E33B3">
              <w:rPr>
                <w:rFonts w:eastAsia="Times New Roman" w:cs="Arial"/>
                <w:sz w:val="22"/>
                <w:lang w:eastAsia="en-AU"/>
              </w:rPr>
              <w:t> </w:t>
            </w:r>
            <w:r w:rsidRPr="005E33B3">
              <w:rPr>
                <w:rFonts w:eastAsia="Times New Roman" w:cs="Arial"/>
                <w:sz w:val="22"/>
                <w:lang w:eastAsia="en-AU"/>
              </w:rPr>
              <w:t>Service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SA</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Melba Marginson</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 xml:space="preserve">Victorian Immigrant </w:t>
            </w:r>
            <w:r w:rsidR="00234078" w:rsidRPr="005E33B3">
              <w:rPr>
                <w:rFonts w:eastAsia="Times New Roman" w:cs="Arial"/>
                <w:sz w:val="22"/>
                <w:lang w:eastAsia="en-AU"/>
              </w:rPr>
              <w:t xml:space="preserve">&amp; </w:t>
            </w:r>
            <w:r w:rsidRPr="005E33B3">
              <w:rPr>
                <w:rFonts w:eastAsia="Times New Roman" w:cs="Arial"/>
                <w:sz w:val="22"/>
                <w:lang w:eastAsia="en-AU"/>
              </w:rPr>
              <w:t>Refugee Women's</w:t>
            </w:r>
            <w:r w:rsidR="00042201" w:rsidRPr="005E33B3">
              <w:rPr>
                <w:rFonts w:eastAsia="Times New Roman" w:cs="Arial"/>
                <w:sz w:val="22"/>
                <w:lang w:eastAsia="en-AU"/>
              </w:rPr>
              <w:t> </w:t>
            </w:r>
            <w:r w:rsidRPr="005E33B3">
              <w:rPr>
                <w:rFonts w:eastAsia="Times New Roman" w:cs="Arial"/>
                <w:sz w:val="22"/>
                <w:lang w:eastAsia="en-AU"/>
              </w:rPr>
              <w:t>Coalition</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sz w:val="22"/>
                <w:lang w:eastAsia="en-AU"/>
              </w:rPr>
              <w:t>Ms</w:t>
            </w:r>
            <w:r w:rsidRPr="005E33B3">
              <w:rPr>
                <w:rFonts w:eastAsia="Times New Roman" w:cs="Arial"/>
                <w:bCs/>
                <w:sz w:val="22"/>
                <w:lang w:eastAsia="en-AU"/>
              </w:rPr>
              <w:t xml:space="preserve"> Alana Matheson</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Australian Chamber of Commerce and</w:t>
            </w:r>
            <w:r w:rsidR="00042201" w:rsidRPr="005E33B3">
              <w:rPr>
                <w:rFonts w:eastAsia="Times New Roman" w:cs="Arial"/>
                <w:sz w:val="22"/>
                <w:lang w:eastAsia="en-AU"/>
              </w:rPr>
              <w:t> </w:t>
            </w:r>
            <w:r w:rsidRPr="005E33B3">
              <w:rPr>
                <w:rFonts w:eastAsia="Times New Roman" w:cs="Arial"/>
                <w:sz w:val="22"/>
                <w:lang w:eastAsia="en-AU"/>
              </w:rPr>
              <w:t>Industry</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ACT</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Dr Dina McMillan</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McMillan Consulting Group</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Justine Mickle</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Melaleuca Refugee Centre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NT</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sz w:val="22"/>
                <w:lang w:eastAsia="en-AU"/>
              </w:rPr>
              <w:t>Dr</w:t>
            </w:r>
            <w:r w:rsidRPr="005E33B3">
              <w:rPr>
                <w:rFonts w:eastAsia="Times New Roman" w:cs="Arial"/>
                <w:bCs/>
                <w:sz w:val="22"/>
                <w:lang w:eastAsia="en-AU"/>
              </w:rPr>
              <w:t xml:space="preserve"> Adele Murdolo</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Multicultural Centre for Women's Health</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Shila Nair</w:t>
            </w:r>
          </w:p>
        </w:tc>
        <w:tc>
          <w:tcPr>
            <w:tcW w:w="4254" w:type="dxa"/>
            <w:tcBorders>
              <w:top w:val="nil"/>
              <w:left w:val="nil"/>
              <w:bottom w:val="nil"/>
              <w:right w:val="nil"/>
            </w:tcBorders>
            <w:tcMar>
              <w:left w:w="57" w:type="dxa"/>
              <w:right w:w="57" w:type="dxa"/>
            </w:tcMar>
            <w:hideMark/>
          </w:tcPr>
          <w:p w:rsidR="00957061" w:rsidRPr="005E33B3" w:rsidRDefault="00957061" w:rsidP="00706BAA">
            <w:pPr>
              <w:rPr>
                <w:rFonts w:eastAsia="Times New Roman" w:cs="Arial"/>
                <w:sz w:val="22"/>
                <w:lang w:eastAsia="en-AU"/>
              </w:rPr>
            </w:pPr>
            <w:r w:rsidRPr="005E33B3">
              <w:rPr>
                <w:rFonts w:eastAsia="Times New Roman" w:cs="Arial"/>
                <w:sz w:val="22"/>
                <w:lang w:eastAsia="en-AU"/>
              </w:rPr>
              <w:t xml:space="preserve">Shakti Community Council </w:t>
            </w:r>
            <w:r w:rsidR="0054703D" w:rsidRPr="005E33B3">
              <w:rPr>
                <w:rFonts w:eastAsia="Times New Roman" w:cs="Arial"/>
                <w:sz w:val="22"/>
                <w:lang w:eastAsia="en-AU"/>
              </w:rPr>
              <w:t>Inc</w:t>
            </w:r>
            <w:r w:rsidR="00614864" w:rsidRPr="005E33B3">
              <w:rPr>
                <w:rFonts w:eastAsia="Times New Roman" w:cs="Arial"/>
                <w:sz w:val="22"/>
                <w:lang w:eastAsia="en-AU"/>
              </w:rPr>
              <w:t>.</w:t>
            </w:r>
            <w:r w:rsidR="0054703D" w:rsidRPr="005E33B3">
              <w:rPr>
                <w:rFonts w:eastAsia="Times New Roman" w:cs="Arial"/>
                <w:sz w:val="22"/>
                <w:lang w:eastAsia="en-AU"/>
              </w:rPr>
              <w:t xml:space="preserve"> &amp;</w:t>
            </w:r>
            <w:r w:rsidR="00706BAA" w:rsidRPr="005E33B3">
              <w:rPr>
                <w:rFonts w:eastAsia="Times New Roman" w:cs="Arial"/>
                <w:sz w:val="22"/>
                <w:lang w:eastAsia="en-AU"/>
              </w:rPr>
              <w:t> </w:t>
            </w:r>
            <w:r w:rsidR="0054703D" w:rsidRPr="005E33B3">
              <w:rPr>
                <w:rFonts w:eastAsia="Times New Roman" w:cs="Arial"/>
                <w:sz w:val="22"/>
                <w:lang w:eastAsia="en-AU"/>
              </w:rPr>
              <w:t>Member</w:t>
            </w:r>
            <w:r w:rsidR="00042201" w:rsidRPr="005E33B3">
              <w:rPr>
                <w:rFonts w:eastAsia="Times New Roman" w:cs="Arial"/>
                <w:sz w:val="22"/>
                <w:lang w:eastAsia="en-AU"/>
              </w:rPr>
              <w:t> </w:t>
            </w:r>
            <w:r w:rsidR="0054703D" w:rsidRPr="005E33B3">
              <w:rPr>
                <w:rFonts w:eastAsia="Times New Roman" w:cs="Arial"/>
                <w:sz w:val="22"/>
                <w:lang w:eastAsia="en-AU"/>
              </w:rPr>
              <w:t>Orgs</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NSW/NZ</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Heather Nancarrow</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Australia's National Research Organisation for Women's Safety</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Mrs Sheba Nandkeolyar</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Multiconnexions</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Mrs Juliana Nkrumah AM</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 Police Force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lastRenderedPageBreak/>
              <w:t>Ms Julie Oberin</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Australian Women Against Violence</w:t>
            </w:r>
            <w:r w:rsidR="00042201" w:rsidRPr="005E33B3">
              <w:rPr>
                <w:rFonts w:eastAsia="Times New Roman" w:cs="Arial"/>
                <w:sz w:val="22"/>
                <w:lang w:eastAsia="en-AU"/>
              </w:rPr>
              <w:t> </w:t>
            </w:r>
            <w:r w:rsidRPr="005E33B3">
              <w:rPr>
                <w:rFonts w:eastAsia="Times New Roman" w:cs="Arial"/>
                <w:sz w:val="22"/>
                <w:lang w:eastAsia="en-AU"/>
              </w:rPr>
              <w:t>Alliance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ACT</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Dr Manjula O'Connor</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 xml:space="preserve">Australasian Centre for Human Rights </w:t>
            </w:r>
            <w:r w:rsidR="00234078" w:rsidRPr="005E33B3">
              <w:rPr>
                <w:rFonts w:eastAsia="Times New Roman" w:cs="Arial"/>
                <w:sz w:val="22"/>
                <w:lang w:eastAsia="en-AU"/>
              </w:rPr>
              <w:t>&amp;</w:t>
            </w:r>
            <w:r w:rsidR="00042201" w:rsidRPr="005E33B3">
              <w:rPr>
                <w:rFonts w:eastAsia="Times New Roman" w:cs="Arial"/>
                <w:sz w:val="22"/>
                <w:lang w:eastAsia="en-AU"/>
              </w:rPr>
              <w:t> </w:t>
            </w:r>
            <w:r w:rsidRPr="005E33B3">
              <w:rPr>
                <w:rFonts w:eastAsia="Times New Roman" w:cs="Arial"/>
                <w:sz w:val="22"/>
                <w:lang w:eastAsia="en-AU"/>
              </w:rPr>
              <w:t>Health</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964"/>
        </w:trPr>
        <w:tc>
          <w:tcPr>
            <w:tcW w:w="3084" w:type="dxa"/>
            <w:tcBorders>
              <w:top w:val="nil"/>
              <w:left w:val="nil"/>
              <w:bottom w:val="nil"/>
              <w:right w:val="nil"/>
            </w:tcBorders>
            <w:tcMar>
              <w:left w:w="57" w:type="dxa"/>
              <w:right w:w="57" w:type="dxa"/>
            </w:tcMar>
            <w:hideMark/>
          </w:tcPr>
          <w:p w:rsidR="00957061" w:rsidRPr="005E33B3" w:rsidRDefault="00451805" w:rsidP="00042201">
            <w:pPr>
              <w:rPr>
                <w:rFonts w:eastAsia="Times New Roman" w:cs="Arial"/>
                <w:bCs/>
                <w:sz w:val="22"/>
                <w:lang w:eastAsia="en-AU"/>
              </w:rPr>
            </w:pPr>
            <w:r w:rsidRPr="005E33B3">
              <w:rPr>
                <w:rFonts w:cs="Arial"/>
                <w:sz w:val="22"/>
              </w:rPr>
              <w:br w:type="page"/>
            </w:r>
            <w:r w:rsidR="00957061" w:rsidRPr="005E33B3">
              <w:rPr>
                <w:rFonts w:eastAsia="Times New Roman" w:cs="Arial"/>
                <w:bCs/>
                <w:sz w:val="22"/>
                <w:lang w:eastAsia="en-AU"/>
              </w:rPr>
              <w:t>Ms Beata Ostapiej-Piatkowski</w:t>
            </w:r>
          </w:p>
        </w:tc>
        <w:tc>
          <w:tcPr>
            <w:tcW w:w="4254" w:type="dxa"/>
            <w:tcBorders>
              <w:top w:val="nil"/>
              <w:left w:val="nil"/>
              <w:bottom w:val="nil"/>
              <w:right w:val="nil"/>
            </w:tcBorders>
            <w:tcMar>
              <w:left w:w="57" w:type="dxa"/>
              <w:right w:w="57" w:type="dxa"/>
            </w:tcMar>
            <w:hideMark/>
          </w:tcPr>
          <w:p w:rsidR="00957061" w:rsidRPr="005E33B3" w:rsidRDefault="00B14B12" w:rsidP="009F544E">
            <w:pPr>
              <w:rPr>
                <w:rFonts w:eastAsia="Times New Roman" w:cs="Arial"/>
                <w:sz w:val="22"/>
                <w:lang w:eastAsia="en-AU"/>
              </w:rPr>
            </w:pPr>
            <w:r w:rsidRPr="005E33B3">
              <w:rPr>
                <w:rFonts w:eastAsia="Times New Roman" w:cs="Arial"/>
                <w:sz w:val="22"/>
                <w:lang w:eastAsia="en-AU"/>
              </w:rPr>
              <w:t>Multicultural Cen</w:t>
            </w:r>
            <w:r w:rsidR="009F544E" w:rsidRPr="005E33B3">
              <w:rPr>
                <w:rFonts w:eastAsia="Times New Roman" w:cs="Arial"/>
                <w:sz w:val="22"/>
                <w:lang w:eastAsia="en-AU"/>
              </w:rPr>
              <w:t>tre for Mental Health and Wellb</w:t>
            </w:r>
            <w:r w:rsidRPr="005E33B3">
              <w:rPr>
                <w:rFonts w:eastAsia="Times New Roman" w:cs="Arial"/>
                <w:sz w:val="22"/>
                <w:lang w:eastAsia="en-AU"/>
              </w:rPr>
              <w:t>eing Inc</w:t>
            </w:r>
            <w:r w:rsidR="009F544E" w:rsidRPr="005E33B3">
              <w:rPr>
                <w:rFonts w:eastAsia="Times New Roman" w:cs="Arial"/>
                <w:sz w:val="22"/>
                <w:lang w:eastAsia="en-AU"/>
              </w:rPr>
              <w:t xml:space="preserve">. – </w:t>
            </w:r>
            <w:r w:rsidR="001F17E9" w:rsidRPr="005E33B3">
              <w:rPr>
                <w:rFonts w:eastAsia="Times New Roman" w:cs="Arial"/>
                <w:sz w:val="22"/>
                <w:lang w:eastAsia="en-AU"/>
              </w:rPr>
              <w:t>Harmony Place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QLD</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Enaam Oudih</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Relationships Australia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SA</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Nalika Padmasena</w:t>
            </w:r>
          </w:p>
        </w:tc>
        <w:tc>
          <w:tcPr>
            <w:tcW w:w="4254" w:type="dxa"/>
            <w:tcBorders>
              <w:top w:val="nil"/>
              <w:left w:val="nil"/>
              <w:bottom w:val="nil"/>
              <w:right w:val="nil"/>
            </w:tcBorders>
            <w:tcMar>
              <w:left w:w="57" w:type="dxa"/>
              <w:right w:w="57" w:type="dxa"/>
            </w:tcMar>
            <w:hideMark/>
          </w:tcPr>
          <w:p w:rsidR="00957061" w:rsidRPr="005E33B3" w:rsidRDefault="00ED6485" w:rsidP="00042201">
            <w:pPr>
              <w:rPr>
                <w:rFonts w:eastAsia="Times New Roman" w:cs="Arial"/>
                <w:sz w:val="22"/>
                <w:lang w:eastAsia="en-AU"/>
              </w:rPr>
            </w:pPr>
            <w:r w:rsidRPr="005E33B3">
              <w:rPr>
                <w:rFonts w:eastAsia="Times New Roman" w:cs="Arial"/>
                <w:sz w:val="22"/>
                <w:lang w:eastAsia="en-AU"/>
              </w:rPr>
              <w:t xml:space="preserve">The </w:t>
            </w:r>
            <w:r w:rsidR="00957061" w:rsidRPr="005E33B3">
              <w:rPr>
                <w:rFonts w:eastAsia="Times New Roman" w:cs="Arial"/>
                <w:sz w:val="22"/>
                <w:lang w:eastAsia="en-AU"/>
              </w:rPr>
              <w:t xml:space="preserve">Aged-care Rights Service </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Mark Painting</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National Accreditation Authority for Translators and Interpreters Ltd</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ACT</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cs="Arial"/>
                <w:sz w:val="22"/>
              </w:rPr>
              <w:br w:type="page"/>
            </w:r>
            <w:r w:rsidRPr="005E33B3">
              <w:rPr>
                <w:rFonts w:eastAsia="Times New Roman" w:cs="Arial"/>
                <w:bCs/>
                <w:sz w:val="22"/>
                <w:lang w:eastAsia="en-AU"/>
              </w:rPr>
              <w:t>Ms Florence Parker</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Filipino Communities Council of Tasmania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TAS</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Soo-Lin Quek</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 xml:space="preserve">Centre </w:t>
            </w:r>
            <w:r w:rsidR="00ED6485" w:rsidRPr="005E33B3">
              <w:rPr>
                <w:rFonts w:eastAsia="Times New Roman" w:cs="Arial"/>
                <w:sz w:val="22"/>
                <w:lang w:eastAsia="en-AU"/>
              </w:rPr>
              <w:t>F</w:t>
            </w:r>
            <w:r w:rsidRPr="005E33B3">
              <w:rPr>
                <w:rFonts w:eastAsia="Times New Roman" w:cs="Arial"/>
                <w:sz w:val="22"/>
                <w:lang w:eastAsia="en-AU"/>
              </w:rPr>
              <w:t>or Multicultural Youth</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Eleonora Raffo</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South West Sydney Legal Centre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Diana Rahman</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Canberra Multicultural Community Forum</w:t>
            </w:r>
            <w:r w:rsidR="00042201" w:rsidRPr="005E33B3">
              <w:rPr>
                <w:rFonts w:eastAsia="Times New Roman" w:cs="Arial"/>
                <w:sz w:val="22"/>
                <w:lang w:eastAsia="en-AU"/>
              </w:rPr>
              <w:t> </w:t>
            </w:r>
            <w:r w:rsidR="00ED6485" w:rsidRPr="005E33B3">
              <w:rPr>
                <w:rFonts w:eastAsia="Times New Roman" w:cs="Arial"/>
                <w:sz w:val="22"/>
                <w:lang w:eastAsia="en-AU"/>
              </w:rPr>
              <w:t>(CMCF) Inc</w:t>
            </w:r>
            <w:r w:rsidR="00614864" w:rsidRPr="005E33B3">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ACT</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Troy Roderick</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Telstra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ACT</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Fayssal Sari</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 xml:space="preserve">Bulldogs </w:t>
            </w:r>
            <w:r w:rsidR="000130A3">
              <w:rPr>
                <w:rFonts w:eastAsia="Times New Roman" w:cs="Arial"/>
                <w:sz w:val="22"/>
                <w:lang w:eastAsia="en-AU"/>
              </w:rPr>
              <w:t xml:space="preserve">Rugby </w:t>
            </w:r>
            <w:r w:rsidRPr="005E33B3">
              <w:rPr>
                <w:rFonts w:eastAsia="Times New Roman" w:cs="Arial"/>
                <w:sz w:val="22"/>
                <w:lang w:eastAsia="en-AU"/>
              </w:rPr>
              <w:t>League Club</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Cath Scarth</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Adult Multicultural Education Services</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Mr Parsuram Sharma-Luital</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Federation of Ethnic Communities</w:t>
            </w:r>
            <w:r w:rsidR="009D258C" w:rsidRPr="005E33B3">
              <w:rPr>
                <w:rFonts w:eastAsia="Times New Roman" w:cs="Arial"/>
                <w:sz w:val="22"/>
                <w:lang w:eastAsia="en-AU"/>
              </w:rPr>
              <w:t>’</w:t>
            </w:r>
            <w:r w:rsidRPr="005E33B3">
              <w:rPr>
                <w:rFonts w:eastAsia="Times New Roman" w:cs="Arial"/>
                <w:sz w:val="22"/>
                <w:lang w:eastAsia="en-AU"/>
              </w:rPr>
              <w:t xml:space="preserve"> Councils of Australia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VIC</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Dr Eman Sharobeem</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Immigrant Women's Health Service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Ruth Sims</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West African Women's Group</w:t>
            </w:r>
            <w:r w:rsidR="00ED6485" w:rsidRPr="005E33B3">
              <w:rPr>
                <w:rFonts w:eastAsia="Times New Roman" w:cs="Arial"/>
                <w:sz w:val="22"/>
                <w:lang w:eastAsia="en-AU"/>
              </w:rPr>
              <w:t xml:space="preserve"> Inc</w:t>
            </w:r>
            <w:r w:rsidR="00614864" w:rsidRPr="005E33B3">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WA</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Yolanda Strauss</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Womens Health and Family Services</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WA</w:t>
            </w:r>
          </w:p>
        </w:tc>
      </w:tr>
      <w:tr w:rsidR="00957061" w:rsidRPr="00AA163C" w:rsidTr="005A6BB0">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cs="Arial"/>
                <w:sz w:val="22"/>
              </w:rPr>
              <w:br w:type="page"/>
            </w:r>
            <w:r w:rsidRPr="005E33B3">
              <w:rPr>
                <w:rFonts w:eastAsia="Times New Roman" w:cs="Arial"/>
                <w:bCs/>
                <w:sz w:val="22"/>
                <w:lang w:eastAsia="en-AU"/>
              </w:rPr>
              <w:t>Ms Nicola Street</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Australian Industry Group</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8B1FB3">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Irene Tavutavu</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The National Ethnic and Multicultural Broadcasters' Council</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SA</w:t>
            </w:r>
          </w:p>
        </w:tc>
      </w:tr>
      <w:tr w:rsidR="00957061" w:rsidRPr="00AA163C" w:rsidTr="001E085A">
        <w:trPr>
          <w:trHeight w:hRule="exact" w:val="1076"/>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lastRenderedPageBreak/>
              <w:t>Ms Eugenia Tsoulis OAM</w:t>
            </w:r>
          </w:p>
        </w:tc>
        <w:tc>
          <w:tcPr>
            <w:tcW w:w="4254" w:type="dxa"/>
            <w:tcBorders>
              <w:top w:val="nil"/>
              <w:left w:val="nil"/>
              <w:bottom w:val="nil"/>
              <w:right w:val="nil"/>
            </w:tcBorders>
            <w:tcMar>
              <w:left w:w="57" w:type="dxa"/>
              <w:right w:w="57" w:type="dxa"/>
            </w:tcMar>
            <w:hideMark/>
          </w:tcPr>
          <w:p w:rsidR="00957061" w:rsidRPr="005E33B3" w:rsidRDefault="001E085A" w:rsidP="00042201">
            <w:pPr>
              <w:rPr>
                <w:rFonts w:eastAsia="Times New Roman" w:cs="Arial"/>
                <w:sz w:val="22"/>
                <w:lang w:eastAsia="en-AU"/>
              </w:rPr>
            </w:pPr>
            <w:r>
              <w:rPr>
                <w:rFonts w:eastAsia="Times New Roman" w:cs="Arial"/>
                <w:sz w:val="22"/>
                <w:lang w:eastAsia="en-AU"/>
              </w:rPr>
              <w:t xml:space="preserve">Australian Migrant Resource Centre (formally the </w:t>
            </w:r>
            <w:r w:rsidR="00957061" w:rsidRPr="005E33B3">
              <w:rPr>
                <w:rFonts w:eastAsia="Times New Roman" w:cs="Arial"/>
                <w:sz w:val="22"/>
                <w:lang w:eastAsia="en-AU"/>
              </w:rPr>
              <w:t>Migrant Resource Centre</w:t>
            </w:r>
            <w:r w:rsidR="00ED6485" w:rsidRPr="005E33B3">
              <w:rPr>
                <w:rFonts w:eastAsia="Times New Roman" w:cs="Arial"/>
                <w:sz w:val="22"/>
                <w:lang w:eastAsia="en-AU"/>
              </w:rPr>
              <w:t xml:space="preserve"> of</w:t>
            </w:r>
            <w:r w:rsidR="005E33B3" w:rsidRPr="005E33B3">
              <w:rPr>
                <w:rFonts w:eastAsia="Times New Roman" w:cs="Arial"/>
                <w:sz w:val="22"/>
                <w:lang w:eastAsia="en-AU"/>
              </w:rPr>
              <w:t xml:space="preserve"> South Australia</w:t>
            </w:r>
            <w:r>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SA</w:t>
            </w:r>
          </w:p>
        </w:tc>
      </w:tr>
      <w:tr w:rsidR="00957061" w:rsidRPr="00AA163C" w:rsidTr="008B1FB3">
        <w:trPr>
          <w:trHeight w:hRule="exact" w:val="850"/>
        </w:trPr>
        <w:tc>
          <w:tcPr>
            <w:tcW w:w="3084" w:type="dxa"/>
            <w:tcBorders>
              <w:top w:val="nil"/>
              <w:left w:val="nil"/>
              <w:bottom w:val="nil"/>
              <w:right w:val="nil"/>
            </w:tcBorders>
            <w:tcMar>
              <w:left w:w="57" w:type="dxa"/>
              <w:right w:w="57" w:type="dxa"/>
            </w:tcMar>
            <w:hideMark/>
          </w:tcPr>
          <w:p w:rsidR="00957061" w:rsidRPr="005E33B3" w:rsidRDefault="00451805" w:rsidP="00042201">
            <w:pPr>
              <w:rPr>
                <w:rFonts w:eastAsia="Times New Roman" w:cs="Arial"/>
                <w:bCs/>
                <w:sz w:val="22"/>
                <w:lang w:eastAsia="en-AU"/>
              </w:rPr>
            </w:pPr>
            <w:r w:rsidRPr="005E33B3">
              <w:rPr>
                <w:rFonts w:cs="Arial"/>
                <w:sz w:val="22"/>
              </w:rPr>
              <w:br w:type="page"/>
            </w:r>
            <w:r w:rsidR="00957061" w:rsidRPr="005E33B3">
              <w:rPr>
                <w:rFonts w:eastAsia="Times New Roman" w:cs="Arial"/>
                <w:bCs/>
                <w:sz w:val="22"/>
                <w:lang w:eastAsia="en-AU"/>
              </w:rPr>
              <w:t xml:space="preserve">Ms Milenka </w:t>
            </w:r>
            <w:r w:rsidR="00042201" w:rsidRPr="005E33B3">
              <w:rPr>
                <w:rFonts w:eastAsia="Times New Roman" w:cs="Arial"/>
                <w:bCs/>
                <w:sz w:val="22"/>
                <w:lang w:eastAsia="en-AU"/>
              </w:rPr>
              <w:br/>
            </w:r>
            <w:r w:rsidR="00957061" w:rsidRPr="005E33B3">
              <w:rPr>
                <w:rFonts w:eastAsia="Times New Roman" w:cs="Arial"/>
                <w:bCs/>
                <w:sz w:val="22"/>
                <w:lang w:eastAsia="en-AU"/>
              </w:rPr>
              <w:t>Vasekova-Safralidis</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 xml:space="preserve">Migrant Women's </w:t>
            </w:r>
            <w:r w:rsidR="003812C8" w:rsidRPr="005E33B3">
              <w:rPr>
                <w:rFonts w:eastAsia="Times New Roman" w:cs="Arial"/>
                <w:sz w:val="22"/>
                <w:lang w:eastAsia="en-AU"/>
              </w:rPr>
              <w:t>Support Service</w:t>
            </w:r>
            <w:r w:rsidR="00ED6485" w:rsidRPr="005E33B3">
              <w:rPr>
                <w:rFonts w:eastAsia="Times New Roman" w:cs="Arial"/>
                <w:sz w:val="22"/>
                <w:lang w:eastAsia="en-AU"/>
              </w:rPr>
              <w:t xml:space="preserve"> Inc</w:t>
            </w:r>
            <w:r w:rsidR="00363CB7" w:rsidRPr="005E33B3">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SA</w:t>
            </w:r>
          </w:p>
        </w:tc>
      </w:tr>
      <w:tr w:rsidR="00957061" w:rsidRPr="00AA163C" w:rsidTr="008B1FB3">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Melanie Warbrooke</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Top End Women's Legal Service Inc</w:t>
            </w:r>
            <w:r w:rsidR="00363CB7" w:rsidRPr="005E33B3">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NT</w:t>
            </w:r>
          </w:p>
        </w:tc>
      </w:tr>
      <w:tr w:rsidR="00957061" w:rsidRPr="00AA163C" w:rsidTr="008B1FB3">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Karen Willis</w:t>
            </w:r>
            <w:r w:rsidR="005E33B3" w:rsidRPr="005E33B3">
              <w:rPr>
                <w:rFonts w:eastAsia="Times New Roman" w:cs="Arial"/>
                <w:bCs/>
                <w:sz w:val="22"/>
                <w:lang w:eastAsia="en-AU"/>
              </w:rPr>
              <w:t xml:space="preserve"> OAM</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 xml:space="preserve">Rape and Domestic Violence </w:t>
            </w:r>
            <w:r w:rsidR="009D258C" w:rsidRPr="005E33B3">
              <w:rPr>
                <w:rFonts w:eastAsia="Times New Roman" w:cs="Arial"/>
                <w:sz w:val="22"/>
                <w:lang w:eastAsia="en-AU"/>
              </w:rPr>
              <w:t>Services</w:t>
            </w:r>
            <w:r w:rsidR="00042201" w:rsidRPr="005E33B3">
              <w:rPr>
                <w:rFonts w:eastAsia="Times New Roman" w:cs="Arial"/>
                <w:sz w:val="22"/>
                <w:lang w:eastAsia="en-AU"/>
              </w:rPr>
              <w:t> </w:t>
            </w:r>
            <w:r w:rsidR="009D258C" w:rsidRPr="005E33B3">
              <w:rPr>
                <w:rFonts w:eastAsia="Times New Roman" w:cs="Arial"/>
                <w:sz w:val="22"/>
                <w:lang w:eastAsia="en-AU"/>
              </w:rPr>
              <w:t>Australia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r w:rsidR="00957061" w:rsidRPr="00AA163C" w:rsidTr="008B1FB3">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Carla Wilshire</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Migration Council Australia</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ACT</w:t>
            </w:r>
          </w:p>
        </w:tc>
      </w:tr>
      <w:tr w:rsidR="00957061" w:rsidRPr="00AA163C" w:rsidTr="008B1FB3">
        <w:trPr>
          <w:trHeight w:hRule="exact" w:val="850"/>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Pauline Woodbridge</w:t>
            </w:r>
          </w:p>
        </w:tc>
        <w:tc>
          <w:tcPr>
            <w:tcW w:w="425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North Queensland Domestic</w:t>
            </w:r>
            <w:r w:rsidR="00ED6485" w:rsidRPr="005E33B3">
              <w:rPr>
                <w:rFonts w:eastAsia="Times New Roman" w:cs="Arial"/>
                <w:sz w:val="22"/>
                <w:lang w:eastAsia="en-AU"/>
              </w:rPr>
              <w:t xml:space="preserve"> &amp; Family</w:t>
            </w:r>
            <w:r w:rsidRPr="005E33B3">
              <w:rPr>
                <w:rFonts w:eastAsia="Times New Roman" w:cs="Arial"/>
                <w:sz w:val="22"/>
                <w:lang w:eastAsia="en-AU"/>
              </w:rPr>
              <w:t xml:space="preserve"> Violence Resource Service</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QLD</w:t>
            </w:r>
          </w:p>
        </w:tc>
      </w:tr>
      <w:tr w:rsidR="00957061" w:rsidRPr="00AA163C" w:rsidTr="008B1FB3">
        <w:trPr>
          <w:trHeight w:hRule="exact" w:val="567"/>
        </w:trPr>
        <w:tc>
          <w:tcPr>
            <w:tcW w:w="3084"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bCs/>
                <w:sz w:val="22"/>
                <w:lang w:eastAsia="en-AU"/>
              </w:rPr>
            </w:pPr>
            <w:r w:rsidRPr="005E33B3">
              <w:rPr>
                <w:rFonts w:eastAsia="Times New Roman" w:cs="Arial"/>
                <w:bCs/>
                <w:sz w:val="22"/>
                <w:lang w:eastAsia="en-AU"/>
              </w:rPr>
              <w:t>Ms Wafa Zaim</w:t>
            </w:r>
          </w:p>
        </w:tc>
        <w:tc>
          <w:tcPr>
            <w:tcW w:w="4254" w:type="dxa"/>
            <w:tcBorders>
              <w:top w:val="nil"/>
              <w:left w:val="nil"/>
              <w:bottom w:val="nil"/>
              <w:right w:val="nil"/>
            </w:tcBorders>
            <w:tcMar>
              <w:left w:w="57" w:type="dxa"/>
              <w:right w:w="57" w:type="dxa"/>
            </w:tcMar>
            <w:hideMark/>
          </w:tcPr>
          <w:p w:rsidR="00957061" w:rsidRPr="005E33B3" w:rsidRDefault="009D258C" w:rsidP="00042201">
            <w:pPr>
              <w:rPr>
                <w:rFonts w:eastAsia="Times New Roman" w:cs="Arial"/>
                <w:sz w:val="22"/>
                <w:lang w:eastAsia="en-AU"/>
              </w:rPr>
            </w:pPr>
            <w:r w:rsidRPr="005E33B3">
              <w:rPr>
                <w:rFonts w:eastAsia="Times New Roman" w:cs="Arial"/>
                <w:sz w:val="22"/>
                <w:lang w:eastAsia="en-AU"/>
              </w:rPr>
              <w:t xml:space="preserve">United </w:t>
            </w:r>
            <w:r w:rsidR="00957061" w:rsidRPr="005E33B3">
              <w:rPr>
                <w:rFonts w:eastAsia="Times New Roman" w:cs="Arial"/>
                <w:sz w:val="22"/>
                <w:lang w:eastAsia="en-AU"/>
              </w:rPr>
              <w:t>Muslim Women Association</w:t>
            </w:r>
            <w:r w:rsidR="00ED6485" w:rsidRPr="005E33B3">
              <w:rPr>
                <w:rFonts w:eastAsia="Times New Roman" w:cs="Arial"/>
                <w:sz w:val="22"/>
                <w:lang w:eastAsia="en-AU"/>
              </w:rPr>
              <w:t xml:space="preserve"> Inc</w:t>
            </w:r>
            <w:r w:rsidR="00363CB7" w:rsidRPr="005E33B3">
              <w:rPr>
                <w:rFonts w:eastAsia="Times New Roman" w:cs="Arial"/>
                <w:sz w:val="22"/>
                <w:lang w:eastAsia="en-AU"/>
              </w:rPr>
              <w:t>.</w:t>
            </w:r>
          </w:p>
        </w:tc>
        <w:tc>
          <w:tcPr>
            <w:tcW w:w="1701" w:type="dxa"/>
            <w:tcBorders>
              <w:top w:val="nil"/>
              <w:left w:val="nil"/>
              <w:bottom w:val="nil"/>
              <w:right w:val="nil"/>
            </w:tcBorders>
            <w:tcMar>
              <w:left w:w="57" w:type="dxa"/>
              <w:right w:w="57" w:type="dxa"/>
            </w:tcMar>
            <w:hideMark/>
          </w:tcPr>
          <w:p w:rsidR="00957061" w:rsidRPr="005E33B3" w:rsidRDefault="00957061" w:rsidP="00042201">
            <w:pPr>
              <w:rPr>
                <w:rFonts w:eastAsia="Times New Roman" w:cs="Arial"/>
                <w:sz w:val="22"/>
                <w:lang w:eastAsia="en-AU"/>
              </w:rPr>
            </w:pPr>
            <w:r w:rsidRPr="005E33B3">
              <w:rPr>
                <w:rFonts w:eastAsia="Times New Roman" w:cs="Arial"/>
                <w:sz w:val="22"/>
                <w:lang w:eastAsia="en-AU"/>
              </w:rPr>
              <w:t>NSW</w:t>
            </w:r>
          </w:p>
        </w:tc>
      </w:tr>
    </w:tbl>
    <w:p w:rsidR="00A20A3D" w:rsidRDefault="00A20A3D" w:rsidP="00A20A3D">
      <w:pPr>
        <w:spacing w:after="200" w:line="276" w:lineRule="auto"/>
        <w:rPr>
          <w:rFonts w:eastAsiaTheme="majorEastAsia" w:cs="Arial"/>
          <w:b/>
          <w:bCs/>
          <w:sz w:val="28"/>
          <w:szCs w:val="26"/>
        </w:rPr>
      </w:pPr>
      <w:r>
        <w:rPr>
          <w:rFonts w:cs="Arial"/>
          <w:sz w:val="28"/>
        </w:rPr>
        <w:br w:type="page"/>
      </w:r>
    </w:p>
    <w:p w:rsidR="006F4CF0" w:rsidRDefault="006F4CF0" w:rsidP="006F4CF0">
      <w:pPr>
        <w:pStyle w:val="Artifact"/>
        <w:rPr>
          <w:rFonts w:cs="Arial"/>
        </w:rPr>
      </w:pPr>
      <w:bookmarkStart w:id="36" w:name="_Toc436831329"/>
      <w:r>
        <w:rPr>
          <w:rFonts w:cs="Arial"/>
        </w:rPr>
        <w:lastRenderedPageBreak/>
        <w:t>__</w:t>
      </w:r>
    </w:p>
    <w:p w:rsidR="00A20A3D" w:rsidRPr="005B234C" w:rsidRDefault="00A20A3D" w:rsidP="00320FDC">
      <w:pPr>
        <w:pStyle w:val="Heading1"/>
      </w:pPr>
      <w:bookmarkStart w:id="37" w:name="_Toc443178079"/>
      <w:r w:rsidRPr="005B234C">
        <w:t>Links</w:t>
      </w:r>
      <w:bookmarkEnd w:id="36"/>
      <w:bookmarkEnd w:id="37"/>
    </w:p>
    <w:p w:rsidR="00A20A3D" w:rsidRPr="002C1DA1" w:rsidRDefault="00A20A3D" w:rsidP="00DF20A1">
      <w:r w:rsidRPr="00893EB5">
        <w:t xml:space="preserve">A </w:t>
      </w:r>
      <w:r w:rsidR="00D336F0">
        <w:t xml:space="preserve">copy of this report, </w:t>
      </w:r>
      <w:r w:rsidRPr="00893EB5">
        <w:t xml:space="preserve">accessible information on the </w:t>
      </w:r>
      <w:r w:rsidR="00D336F0" w:rsidRPr="00185592">
        <w:rPr>
          <w:i/>
          <w:iCs/>
          <w:lang w:val="en"/>
        </w:rPr>
        <w:t>National Plan to Reduce Violence against Women and their Children 2010-2022</w:t>
      </w:r>
      <w:r w:rsidR="00D336F0">
        <w:rPr>
          <w:iCs/>
          <w:lang w:val="en"/>
        </w:rPr>
        <w:t xml:space="preserve"> and </w:t>
      </w:r>
      <w:r w:rsidRPr="00893EB5">
        <w:t>documents translated into a range of</w:t>
      </w:r>
      <w:r w:rsidR="001457E8">
        <w:t> </w:t>
      </w:r>
      <w:r w:rsidRPr="00893EB5">
        <w:t xml:space="preserve">community </w:t>
      </w:r>
      <w:r w:rsidRPr="002C1DA1">
        <w:t xml:space="preserve">languages can be found on the DSS website at </w:t>
      </w:r>
      <w:hyperlink r:id="rId21" w:history="1">
        <w:r w:rsidRPr="002C1DA1">
          <w:rPr>
            <w:rStyle w:val="Hyperlink"/>
            <w:color w:val="auto"/>
          </w:rPr>
          <w:t>www.dss.gov.au/nationalplan</w:t>
        </w:r>
      </w:hyperlink>
      <w:r w:rsidRPr="002C1DA1">
        <w:t>.</w:t>
      </w:r>
    </w:p>
    <w:p w:rsidR="00A20A3D" w:rsidRPr="00893EB5" w:rsidRDefault="00320FDC" w:rsidP="00320FDC">
      <w:pPr>
        <w:pStyle w:val="Heading2"/>
      </w:pPr>
      <w:bookmarkStart w:id="38" w:name="_Toc443178080"/>
      <w:r>
        <w:t>Do you need help?</w:t>
      </w:r>
      <w:bookmarkEnd w:id="38"/>
    </w:p>
    <w:p w:rsidR="00A20A3D" w:rsidRPr="00893EB5" w:rsidRDefault="00A20A3D" w:rsidP="00DF20A1">
      <w:r w:rsidRPr="00893EB5">
        <w:t>If you or someone you know is experiencing domestic and family violence or</w:t>
      </w:r>
      <w:r w:rsidR="001457E8">
        <w:t> </w:t>
      </w:r>
      <w:r w:rsidRPr="00893EB5">
        <w:t>sexual assault, get help by calling:</w:t>
      </w:r>
    </w:p>
    <w:p w:rsidR="00A20A3D" w:rsidRPr="00893EB5" w:rsidRDefault="00A20A3D" w:rsidP="00DF20A1">
      <w:r w:rsidRPr="00893EB5">
        <w:t xml:space="preserve">The police on </w:t>
      </w:r>
      <w:r w:rsidRPr="000F0E51">
        <w:rPr>
          <w:b/>
        </w:rPr>
        <w:t>000</w:t>
      </w:r>
      <w:r w:rsidRPr="00893EB5">
        <w:t xml:space="preserve"> if you, a child, or another person is in immediate danger</w:t>
      </w:r>
    </w:p>
    <w:p w:rsidR="00A20A3D" w:rsidRPr="00DF20A1" w:rsidRDefault="00A20A3D" w:rsidP="00DF20A1">
      <w:pPr>
        <w:rPr>
          <w:rFonts w:cs="Arial"/>
          <w:szCs w:val="24"/>
        </w:rPr>
      </w:pPr>
      <w:r w:rsidRPr="00893EB5">
        <w:t xml:space="preserve">1800RESPECT – </w:t>
      </w:r>
      <w:r w:rsidRPr="00893EB5">
        <w:rPr>
          <w:rStyle w:val="BoldCharacter"/>
          <w:rFonts w:cs="Arial"/>
          <w:szCs w:val="24"/>
        </w:rPr>
        <w:t>1800 737 732</w:t>
      </w:r>
    </w:p>
    <w:p w:rsidR="00A20A3D" w:rsidRPr="00893EB5" w:rsidRDefault="00A20A3D" w:rsidP="00320FDC">
      <w:pPr>
        <w:pStyle w:val="Heading2"/>
      </w:pPr>
      <w:bookmarkStart w:id="39" w:name="_Toc443178081"/>
      <w:r w:rsidRPr="00893EB5">
        <w:t>Do you need an interpreter?</w:t>
      </w:r>
      <w:bookmarkEnd w:id="39"/>
    </w:p>
    <w:p w:rsidR="00A20A3D" w:rsidRPr="00893EB5" w:rsidRDefault="00A20A3D" w:rsidP="00DF20A1">
      <w:r w:rsidRPr="00893EB5">
        <w:t xml:space="preserve">Call the Translating and Interpreting Service (TIS) on </w:t>
      </w:r>
      <w:r w:rsidRPr="00893EB5">
        <w:rPr>
          <w:rStyle w:val="BoldCharacter"/>
          <w:rFonts w:cs="Arial"/>
          <w:szCs w:val="24"/>
        </w:rPr>
        <w:t>131 450</w:t>
      </w:r>
      <w:r w:rsidR="00320FDC">
        <w:t>.</w:t>
      </w:r>
    </w:p>
    <w:p w:rsidR="00A20A3D" w:rsidRPr="00893EB5" w:rsidRDefault="00A20A3D" w:rsidP="00320FDC">
      <w:pPr>
        <w:pStyle w:val="Heading2"/>
      </w:pPr>
      <w:bookmarkStart w:id="40" w:name="_Toc443178082"/>
      <w:r w:rsidRPr="00893EB5">
        <w:t>Contact us</w:t>
      </w:r>
      <w:bookmarkEnd w:id="40"/>
    </w:p>
    <w:p w:rsidR="007B0256" w:rsidRPr="00B325F4" w:rsidRDefault="00A20A3D" w:rsidP="00DF20A1">
      <w:r w:rsidRPr="00893EB5">
        <w:t xml:space="preserve">If you would like more </w:t>
      </w:r>
      <w:r w:rsidRPr="002C1DA1">
        <w:t xml:space="preserve">information on the </w:t>
      </w:r>
      <w:r w:rsidR="00F54FD8" w:rsidRPr="002C1DA1">
        <w:t>national r</w:t>
      </w:r>
      <w:r w:rsidRPr="002C1DA1">
        <w:t>oundtable</w:t>
      </w:r>
      <w:r w:rsidR="00F54FD8" w:rsidRPr="002C1DA1">
        <w:t xml:space="preserve">, </w:t>
      </w:r>
      <w:r w:rsidRPr="002C1DA1">
        <w:t xml:space="preserve">please email </w:t>
      </w:r>
      <w:r w:rsidRPr="002C1DA1">
        <w:rPr>
          <w:rStyle w:val="Hyperlink"/>
          <w:rFonts w:cs="Arial"/>
          <w:color w:val="auto"/>
          <w:szCs w:val="24"/>
        </w:rPr>
        <w:t>CALD.womens.safety@dss.gov.au</w:t>
      </w:r>
      <w:r w:rsidR="00F54FD8" w:rsidRPr="002C1DA1">
        <w:t xml:space="preserve">. Please note </w:t>
      </w:r>
      <w:r w:rsidRPr="00893EB5">
        <w:t>if you wish to remain anonymous, your con</w:t>
      </w:r>
      <w:r w:rsidR="001D6DFC">
        <w:t>fidentiality will be respected.</w:t>
      </w:r>
    </w:p>
    <w:sectPr w:rsidR="007B0256" w:rsidRPr="00B325F4" w:rsidSect="00B1247D">
      <w:headerReference w:type="first" r:id="rId22"/>
      <w:pgSz w:w="11920" w:h="16840"/>
      <w:pgMar w:top="1667" w:right="1288" w:bottom="567" w:left="2410" w:header="851" w:footer="340" w:gutter="0"/>
      <w:pgNumType w:start="1"/>
      <w:cols w:space="720" w:equalWidth="0">
        <w:col w:w="8222"/>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C1" w:rsidRDefault="008815C1" w:rsidP="00DC4F74">
      <w:pPr>
        <w:spacing w:before="0" w:after="0" w:line="240" w:lineRule="auto"/>
      </w:pPr>
      <w:r>
        <w:separator/>
      </w:r>
    </w:p>
    <w:p w:rsidR="008815C1" w:rsidRDefault="008815C1"/>
  </w:endnote>
  <w:endnote w:type="continuationSeparator" w:id="0">
    <w:p w:rsidR="008815C1" w:rsidRDefault="008815C1" w:rsidP="00DC4F74">
      <w:pPr>
        <w:spacing w:before="0" w:after="0" w:line="240" w:lineRule="auto"/>
      </w:pPr>
      <w:r>
        <w:continuationSeparator/>
      </w:r>
    </w:p>
    <w:p w:rsidR="008815C1" w:rsidRDefault="00881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SYID I+ Swiss 721 BT">
    <w:altName w:val="Swiss"/>
    <w:panose1 w:val="00000000000000000000"/>
    <w:charset w:val="00"/>
    <w:family w:val="swiss"/>
    <w:notTrueType/>
    <w:pitch w:val="default"/>
    <w:sig w:usb0="00000003" w:usb1="00000000" w:usb2="00000000" w:usb3="00000000" w:csb0="00000001" w:csb1="00000000"/>
  </w:font>
  <w:font w:name="Batterse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C1" w:rsidRDefault="000C6FFC" w:rsidP="000C6FFC">
    <w:pPr>
      <w:pStyle w:val="Footer"/>
      <w:tabs>
        <w:tab w:val="left" w:pos="238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C1" w:rsidRDefault="008815C1" w:rsidP="00482C35">
    <w:pPr>
      <w:pStyle w:val="Footer"/>
      <w:ind w:left="-907"/>
    </w:pPr>
    <w:r>
      <w:rPr>
        <w:noProof/>
        <w:lang w:eastAsia="en-AU"/>
      </w:rPr>
      <w:drawing>
        <wp:inline distT="0" distB="0" distL="0" distR="0" wp14:anchorId="60D6D0F4" wp14:editId="2C1B0A84">
          <wp:extent cx="7610400" cy="5180400"/>
          <wp:effectExtent l="0" t="0" r="0" b="1270"/>
          <wp:docPr id="5" name="Picture 5" descr="Illustration of people men, women and childr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AWC cover graphic.png"/>
                  <pic:cNvPicPr/>
                </pic:nvPicPr>
                <pic:blipFill>
                  <a:blip r:embed="rId1">
                    <a:extLst>
                      <a:ext uri="{28A0092B-C50C-407E-A947-70E740481C1C}">
                        <a14:useLocalDpi xmlns:a14="http://schemas.microsoft.com/office/drawing/2010/main" val="0"/>
                      </a:ext>
                    </a:extLst>
                  </a:blip>
                  <a:stretch>
                    <a:fillRect/>
                  </a:stretch>
                </pic:blipFill>
                <pic:spPr>
                  <a:xfrm>
                    <a:off x="0" y="0"/>
                    <a:ext cx="7610400" cy="51804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C1" w:rsidRDefault="008815C1" w:rsidP="00482C35">
    <w:pPr>
      <w:pStyle w:val="Footer"/>
      <w:ind w:left="-107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C1" w:rsidRDefault="008815C1" w:rsidP="00DC4F74">
      <w:pPr>
        <w:spacing w:before="0" w:after="0" w:line="240" w:lineRule="auto"/>
      </w:pPr>
      <w:r>
        <w:separator/>
      </w:r>
    </w:p>
    <w:p w:rsidR="008815C1" w:rsidRDefault="008815C1"/>
  </w:footnote>
  <w:footnote w:type="continuationSeparator" w:id="0">
    <w:p w:rsidR="008815C1" w:rsidRDefault="008815C1" w:rsidP="00DC4F74">
      <w:pPr>
        <w:spacing w:before="0" w:after="0" w:line="240" w:lineRule="auto"/>
      </w:pPr>
      <w:r>
        <w:continuationSeparator/>
      </w:r>
    </w:p>
    <w:p w:rsidR="008815C1" w:rsidRDefault="008815C1"/>
  </w:footnote>
  <w:footnote w:id="1">
    <w:p w:rsidR="008815C1" w:rsidRPr="00D26D08" w:rsidRDefault="008815C1" w:rsidP="00A20A3D">
      <w:pPr>
        <w:pStyle w:val="FootnoteText"/>
        <w:spacing w:line="200" w:lineRule="exact"/>
        <w:rPr>
          <w:rFonts w:cs="Arial"/>
        </w:rPr>
      </w:pPr>
      <w:r w:rsidRPr="00D26D08">
        <w:rPr>
          <w:rStyle w:val="FootnoteReference"/>
          <w:rFonts w:cs="Arial"/>
        </w:rPr>
        <w:footnoteRef/>
      </w:r>
      <w:r w:rsidRPr="00D26D08">
        <w:rPr>
          <w:rFonts w:cs="Arial"/>
        </w:rPr>
        <w:t xml:space="preserve"> </w:t>
      </w:r>
      <w:r w:rsidRPr="00D26D08">
        <w:rPr>
          <w:rFonts w:cs="Arial"/>
          <w:i/>
        </w:rPr>
        <w:t>Hearing her voice: kitchen table conversations with culturally and linguistically diverse women on violence against women and their children, Commonwealth of Australia (Department of Social Services), 2015</w:t>
      </w:r>
      <w:r w:rsidRPr="00D26D08">
        <w:rPr>
          <w:rFonts w:cs="Arial"/>
        </w:rPr>
        <w:t>. This report</w:t>
      </w:r>
      <w:r w:rsidRPr="00F12BCA">
        <w:rPr>
          <w:rFonts w:cs="Arial"/>
        </w:rPr>
        <w:t xml:space="preserve"> is</w:t>
      </w:r>
      <w:r w:rsidRPr="00D26D08">
        <w:rPr>
          <w:rFonts w:cs="Arial"/>
          <w:i/>
        </w:rPr>
        <w:t xml:space="preserve"> </w:t>
      </w:r>
      <w:r w:rsidRPr="00D26D08">
        <w:rPr>
          <w:rFonts w:cs="Arial"/>
        </w:rPr>
        <w:t>available at</w:t>
      </w:r>
      <w:r>
        <w:rPr>
          <w:rFonts w:cs="Arial"/>
        </w:rPr>
        <w:t>:</w:t>
      </w:r>
      <w:r w:rsidRPr="00D26D08">
        <w:rPr>
          <w:rFonts w:cs="Arial"/>
        </w:rPr>
        <w:t xml:space="preserve"> </w:t>
      </w:r>
      <w:hyperlink r:id="rId1" w:history="1">
        <w:r w:rsidRPr="00D26D08">
          <w:rPr>
            <w:rStyle w:val="Hyperlink"/>
            <w:rFonts w:cs="Arial"/>
          </w:rPr>
          <w:t>http://plan4womenssafety.dss.gov.au/</w:t>
        </w:r>
      </w:hyperlink>
      <w:r w:rsidRPr="00D26D08">
        <w:rPr>
          <w:rFonts w:cs="Arial"/>
        </w:rPr>
        <w:t xml:space="preserve">  </w:t>
      </w:r>
    </w:p>
  </w:footnote>
  <w:footnote w:id="2">
    <w:p w:rsidR="008815C1" w:rsidRPr="00E02459" w:rsidRDefault="008815C1" w:rsidP="00A20A3D">
      <w:pPr>
        <w:pStyle w:val="FootnoteText"/>
        <w:rPr>
          <w:rFonts w:cs="Arial"/>
        </w:rPr>
      </w:pPr>
      <w:r w:rsidRPr="00E02459">
        <w:rPr>
          <w:rStyle w:val="FootnoteReference"/>
          <w:rFonts w:cs="Arial"/>
        </w:rPr>
        <w:footnoteRef/>
      </w:r>
      <w:r w:rsidRPr="00E02459">
        <w:rPr>
          <w:rFonts w:cs="Arial"/>
        </w:rPr>
        <w:t xml:space="preserve"> United Nations General Assembly, </w:t>
      </w:r>
      <w:r w:rsidRPr="00E02459">
        <w:rPr>
          <w:rFonts w:cs="Arial"/>
          <w:i/>
          <w:color w:val="000000" w:themeColor="text1"/>
        </w:rPr>
        <w:t>Declaration on the Elimination of Violence against Women</w:t>
      </w:r>
      <w:r w:rsidRPr="00E02459">
        <w:rPr>
          <w:rFonts w:cs="Arial"/>
          <w:color w:val="000000" w:themeColor="text1"/>
        </w:rPr>
        <w:t>, 20 December 1993.</w:t>
      </w:r>
    </w:p>
  </w:footnote>
  <w:footnote w:id="3">
    <w:p w:rsidR="008815C1" w:rsidRDefault="008815C1" w:rsidP="00B84922">
      <w:pPr>
        <w:pStyle w:val="FootnoteText"/>
      </w:pPr>
      <w:r>
        <w:rPr>
          <w:rStyle w:val="FootnoteReference"/>
        </w:rPr>
        <w:footnoteRef/>
      </w:r>
      <w:r>
        <w:t xml:space="preserve"> Australian Bureau of Statistics (2011), </w:t>
      </w:r>
      <w:r w:rsidRPr="00EC5A05">
        <w:rPr>
          <w:i/>
        </w:rPr>
        <w:t>Australian standard classification of cultural and ethnic groups (ASCCEG)</w:t>
      </w:r>
      <w:r>
        <w:t>, cat no. 1249.0.</w:t>
      </w:r>
    </w:p>
  </w:footnote>
  <w:footnote w:id="4">
    <w:p w:rsidR="008815C1" w:rsidRDefault="008815C1" w:rsidP="002644DC">
      <w:pPr>
        <w:pStyle w:val="FootnoteText"/>
        <w:rPr>
          <w:color w:val="FF0000"/>
        </w:rPr>
      </w:pPr>
      <w:r>
        <w:rPr>
          <w:rStyle w:val="FootnoteReference"/>
        </w:rPr>
        <w:footnoteRef/>
      </w:r>
      <w:r>
        <w:t xml:space="preserve"> K Webster (2015), </w:t>
      </w:r>
      <w:r w:rsidRPr="00A31BB0">
        <w:rPr>
          <w:i/>
        </w:rPr>
        <w:t xml:space="preserve">2013 National Community Attitudes towards Violence </w:t>
      </w:r>
      <w:r>
        <w:rPr>
          <w:i/>
        </w:rPr>
        <w:t>A</w:t>
      </w:r>
      <w:r w:rsidRPr="00A31BB0">
        <w:rPr>
          <w:i/>
        </w:rPr>
        <w:t>gainst Women Survey</w:t>
      </w:r>
      <w:r>
        <w:rPr>
          <w:i/>
        </w:rPr>
        <w:t xml:space="preserve">: </w:t>
      </w:r>
      <w:r>
        <w:t xml:space="preserve"> </w:t>
      </w:r>
      <w:r>
        <w:rPr>
          <w:i/>
        </w:rPr>
        <w:t>Attitudes towards violence against w</w:t>
      </w:r>
      <w:r w:rsidRPr="002644DC">
        <w:rPr>
          <w:i/>
        </w:rPr>
        <w:t>omen among people born in non-main English speaking countries</w:t>
      </w:r>
      <w:r>
        <w:t>, Victorian Health Promotion Foundation, Melbourne.</w:t>
      </w:r>
    </w:p>
    <w:p w:rsidR="008815C1" w:rsidRDefault="008815C1" w:rsidP="00A31BB0">
      <w:pPr>
        <w:pStyle w:val="FootnoteText"/>
      </w:pPr>
      <w:r>
        <w:rPr>
          <w:rFonts w:ascii="Battersea-Light" w:hAnsi="Battersea-Light" w:cs="Battersea-Light"/>
          <w:sz w:val="17"/>
          <w:szCs w:val="17"/>
        </w:rPr>
        <w:t>.</w:t>
      </w:r>
    </w:p>
  </w:footnote>
  <w:footnote w:id="5">
    <w:p w:rsidR="008815C1" w:rsidRPr="00763180" w:rsidRDefault="008815C1" w:rsidP="00A20A3D">
      <w:pPr>
        <w:pStyle w:val="FootnoteText"/>
        <w:rPr>
          <w:rFonts w:ascii="Times New Roman" w:hAnsi="Times New Roman" w:cs="Times New Roman"/>
        </w:rPr>
      </w:pPr>
      <w:r w:rsidRPr="00BE297D">
        <w:rPr>
          <w:rStyle w:val="FootnoteReference"/>
          <w:rFonts w:cs="Arial"/>
        </w:rPr>
        <w:footnoteRef/>
      </w:r>
      <w:r w:rsidRPr="00BE297D">
        <w:rPr>
          <w:rFonts w:cs="Arial"/>
        </w:rPr>
        <w:t xml:space="preserve"> Kanier, Joh</w:t>
      </w:r>
      <w:r>
        <w:rPr>
          <w:rFonts w:cs="Arial"/>
        </w:rPr>
        <w:t>n &amp; Kramer, Mark (Winter 2011) “Collective Impact”</w:t>
      </w:r>
      <w:r w:rsidRPr="00BE297D">
        <w:rPr>
          <w:rFonts w:cs="Arial"/>
        </w:rPr>
        <w:t xml:space="preserve">, </w:t>
      </w:r>
      <w:r w:rsidRPr="00BE297D">
        <w:rPr>
          <w:rFonts w:cs="Arial"/>
          <w:i/>
          <w:color w:val="000000" w:themeColor="text1"/>
        </w:rPr>
        <w:t>St</w:t>
      </w:r>
      <w:r>
        <w:rPr>
          <w:rFonts w:cs="Arial"/>
          <w:i/>
          <w:color w:val="000000" w:themeColor="text1"/>
        </w:rPr>
        <w:t>anford Social Innovation Review</w:t>
      </w:r>
      <w:r>
        <w:rPr>
          <w:rFonts w:cs="Arial"/>
          <w:color w:val="000000" w:themeColor="text1"/>
        </w:rPr>
        <w:t>: 36-41.</w:t>
      </w:r>
    </w:p>
  </w:footnote>
  <w:footnote w:id="6">
    <w:p w:rsidR="008815C1" w:rsidRDefault="008815C1" w:rsidP="00A20A3D">
      <w:pPr>
        <w:pStyle w:val="FootnoteText"/>
      </w:pPr>
      <w:r>
        <w:rPr>
          <w:rStyle w:val="FootnoteReference"/>
        </w:rPr>
        <w:footnoteRef/>
      </w:r>
      <w:r>
        <w:t xml:space="preserve"> Australian Bureau of Statistics (2013), </w:t>
      </w:r>
      <w:r>
        <w:rPr>
          <w:i/>
        </w:rPr>
        <w:t>Personal Safety Australia 2012, cat no. 4906.0</w:t>
      </w:r>
      <w:r>
        <w:t>, accessed 13 August 2015, &lt;http://www.abs.gov.au/ausstats/abs@.nsf/mf.4906.0&gt;.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pacing w:val="5"/>
        <w:sz w:val="80"/>
        <w:szCs w:val="52"/>
      </w:rPr>
      <w:id w:val="588508766"/>
      <w:docPartObj>
        <w:docPartGallery w:val="Page Numbers (Top of Page)"/>
        <w:docPartUnique/>
      </w:docPartObj>
    </w:sdtPr>
    <w:sdtEndPr>
      <w:rPr>
        <w:noProof/>
        <w:sz w:val="56"/>
        <w:szCs w:val="56"/>
      </w:rPr>
    </w:sdtEndPr>
    <w:sdtContent>
      <w:p w:rsidR="008815C1" w:rsidRPr="00B1247D" w:rsidRDefault="008815C1" w:rsidP="00B1247D">
        <w:pPr>
          <w:pStyle w:val="Pagenumbers"/>
          <w:spacing w:after="120"/>
          <w:rPr>
            <w:noProof/>
          </w:rPr>
        </w:pPr>
        <w:r w:rsidRPr="00B1247D">
          <w:fldChar w:fldCharType="begin"/>
        </w:r>
        <w:r w:rsidRPr="00B1247D">
          <w:instrText xml:space="preserve"> PAGE   \* MERGEFORMAT </w:instrText>
        </w:r>
        <w:r w:rsidRPr="00B1247D">
          <w:fldChar w:fldCharType="separate"/>
        </w:r>
        <w:r w:rsidR="007E2787">
          <w:rPr>
            <w:noProof/>
          </w:rPr>
          <w:t>49</w:t>
        </w:r>
        <w:r w:rsidRPr="00B1247D">
          <w:rPr>
            <w:noProof/>
          </w:rPr>
          <w:fldChar w:fldCharType="end"/>
        </w:r>
      </w:p>
      <w:p w:rsidR="008815C1" w:rsidRPr="00B1247D" w:rsidRDefault="008815C1" w:rsidP="00B1247D">
        <w:pPr>
          <w:pStyle w:val="Artifact"/>
          <w:jc w:val="right"/>
          <w:rPr>
            <w:rFonts w:cs="Arial"/>
            <w:color w:val="62B5E5"/>
            <w:sz w:val="56"/>
            <w:szCs w:val="56"/>
          </w:rPr>
        </w:pPr>
        <w:r>
          <w:rPr>
            <w:rFonts w:cs="Arial"/>
            <w:color w:val="62B5E5"/>
            <w:sz w:val="56"/>
            <w:szCs w:val="56"/>
          </w:rPr>
          <w:t>̅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C1" w:rsidRDefault="008815C1" w:rsidP="00482C35">
    <w:pPr>
      <w:pStyle w:val="Header"/>
      <w:spacing w:after="240"/>
      <w:ind w:left="-850"/>
      <w:jc w:val="both"/>
    </w:pPr>
    <w:r>
      <w:rPr>
        <w:noProof/>
        <w:lang w:eastAsia="en-AU"/>
      </w:rPr>
      <w:drawing>
        <wp:inline distT="0" distB="0" distL="0" distR="0" wp14:anchorId="7894229E" wp14:editId="660103B4">
          <wp:extent cx="2016000" cy="1263600"/>
          <wp:effectExtent l="0" t="0" r="3810" b="0"/>
          <wp:docPr id="4" name="Picture 4" descr="National Plan to Reduce Violence Against Women and their Childr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AWC  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2016000" cy="12636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pacing w:val="5"/>
        <w:sz w:val="80"/>
        <w:szCs w:val="52"/>
      </w:rPr>
      <w:id w:val="-1826811097"/>
      <w:docPartObj>
        <w:docPartGallery w:val="Page Numbers (Top of Page)"/>
        <w:docPartUnique/>
      </w:docPartObj>
    </w:sdtPr>
    <w:sdtEndPr>
      <w:rPr>
        <w:noProof/>
        <w:sz w:val="56"/>
        <w:szCs w:val="56"/>
      </w:rPr>
    </w:sdtEndPr>
    <w:sdtContent>
      <w:p w:rsidR="008815C1" w:rsidRPr="00B1247D" w:rsidRDefault="008815C1" w:rsidP="00B1247D">
        <w:pPr>
          <w:pStyle w:val="Pagenumbers"/>
          <w:spacing w:after="120"/>
          <w:rPr>
            <w:noProof/>
          </w:rPr>
        </w:pPr>
        <w:r w:rsidRPr="00B1247D">
          <w:fldChar w:fldCharType="begin"/>
        </w:r>
        <w:r w:rsidRPr="00B1247D">
          <w:instrText xml:space="preserve"> PAGE   \* MERGEFORMAT </w:instrText>
        </w:r>
        <w:r w:rsidRPr="00B1247D">
          <w:fldChar w:fldCharType="separate"/>
        </w:r>
        <w:r w:rsidR="007E2787">
          <w:rPr>
            <w:noProof/>
          </w:rPr>
          <w:t>ii</w:t>
        </w:r>
        <w:r w:rsidRPr="00B1247D">
          <w:rPr>
            <w:noProof/>
          </w:rPr>
          <w:fldChar w:fldCharType="end"/>
        </w:r>
      </w:p>
      <w:p w:rsidR="008815C1" w:rsidRPr="00B1247D" w:rsidRDefault="008815C1" w:rsidP="00B1247D">
        <w:pPr>
          <w:pStyle w:val="Artifact"/>
          <w:jc w:val="right"/>
          <w:rPr>
            <w:rFonts w:cs="Arial"/>
            <w:color w:val="62B5E5"/>
            <w:sz w:val="56"/>
            <w:szCs w:val="56"/>
          </w:rPr>
        </w:pPr>
        <w:r>
          <w:rPr>
            <w:rFonts w:cs="Arial"/>
            <w:color w:val="62B5E5"/>
            <w:sz w:val="56"/>
            <w:szCs w:val="56"/>
          </w:rPr>
          <w:t>̅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pacing w:val="5"/>
        <w:sz w:val="80"/>
        <w:szCs w:val="52"/>
      </w:rPr>
      <w:id w:val="2086954737"/>
      <w:docPartObj>
        <w:docPartGallery w:val="Page Numbers (Top of Page)"/>
        <w:docPartUnique/>
      </w:docPartObj>
    </w:sdtPr>
    <w:sdtEndPr>
      <w:rPr>
        <w:noProof/>
        <w:sz w:val="56"/>
        <w:szCs w:val="56"/>
      </w:rPr>
    </w:sdtEndPr>
    <w:sdtContent>
      <w:p w:rsidR="008815C1" w:rsidRPr="00B1247D" w:rsidRDefault="008815C1" w:rsidP="00B1247D">
        <w:pPr>
          <w:pStyle w:val="Pagenumbers"/>
          <w:spacing w:after="120"/>
          <w:rPr>
            <w:noProof/>
          </w:rPr>
        </w:pPr>
        <w:r w:rsidRPr="00D80D3B">
          <w:rPr>
            <w:noProof/>
          </w:rPr>
          <w:t>iv</w:t>
        </w:r>
      </w:p>
      <w:p w:rsidR="008815C1" w:rsidRPr="00B1247D" w:rsidRDefault="008815C1" w:rsidP="00B1247D">
        <w:pPr>
          <w:pStyle w:val="Artifact"/>
          <w:jc w:val="right"/>
          <w:rPr>
            <w:rFonts w:cs="Arial"/>
            <w:color w:val="62B5E5"/>
            <w:sz w:val="56"/>
            <w:szCs w:val="56"/>
          </w:rPr>
        </w:pPr>
        <w:r>
          <w:rPr>
            <w:rFonts w:cs="Arial"/>
            <w:color w:val="62B5E5"/>
            <w:sz w:val="56"/>
            <w:szCs w:val="56"/>
          </w:rPr>
          <w:t>̅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pacing w:val="5"/>
        <w:sz w:val="80"/>
        <w:szCs w:val="52"/>
      </w:rPr>
      <w:id w:val="-451097505"/>
      <w:docPartObj>
        <w:docPartGallery w:val="Page Numbers (Top of Page)"/>
        <w:docPartUnique/>
      </w:docPartObj>
    </w:sdtPr>
    <w:sdtEndPr>
      <w:rPr>
        <w:noProof/>
        <w:sz w:val="56"/>
        <w:szCs w:val="56"/>
      </w:rPr>
    </w:sdtEndPr>
    <w:sdtContent>
      <w:p w:rsidR="008815C1" w:rsidRPr="00B1247D" w:rsidRDefault="008815C1" w:rsidP="00B1247D">
        <w:pPr>
          <w:pStyle w:val="Pagenumbers"/>
          <w:spacing w:after="120"/>
          <w:rPr>
            <w:noProof/>
          </w:rPr>
        </w:pPr>
        <w:r w:rsidRPr="00B1247D">
          <w:fldChar w:fldCharType="begin"/>
        </w:r>
        <w:r w:rsidRPr="00B1247D">
          <w:instrText xml:space="preserve"> PAGE   \* MERGEFORMAT </w:instrText>
        </w:r>
        <w:r w:rsidRPr="00B1247D">
          <w:fldChar w:fldCharType="separate"/>
        </w:r>
        <w:r w:rsidR="007E2787">
          <w:rPr>
            <w:noProof/>
          </w:rPr>
          <w:t>1</w:t>
        </w:r>
        <w:r w:rsidRPr="00B1247D">
          <w:rPr>
            <w:noProof/>
          </w:rPr>
          <w:fldChar w:fldCharType="end"/>
        </w:r>
      </w:p>
      <w:p w:rsidR="008815C1" w:rsidRPr="00B1247D" w:rsidRDefault="008815C1" w:rsidP="00B1247D">
        <w:pPr>
          <w:pStyle w:val="Artifact"/>
          <w:jc w:val="right"/>
          <w:rPr>
            <w:rFonts w:cs="Arial"/>
            <w:color w:val="62B5E5"/>
            <w:sz w:val="56"/>
            <w:szCs w:val="56"/>
          </w:rPr>
        </w:pPr>
        <w:r>
          <w:rPr>
            <w:rFonts w:cs="Arial"/>
            <w:color w:val="62B5E5"/>
            <w:sz w:val="56"/>
            <w:szCs w:val="56"/>
          </w:rPr>
          <w:t>̅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0D5"/>
    <w:multiLevelType w:val="hybridMultilevel"/>
    <w:tmpl w:val="0576E8AC"/>
    <w:lvl w:ilvl="0" w:tplc="FE8035CA">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3576DC"/>
    <w:multiLevelType w:val="hybridMultilevel"/>
    <w:tmpl w:val="189A5070"/>
    <w:lvl w:ilvl="0" w:tplc="40126B2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C3B7C"/>
    <w:multiLevelType w:val="hybridMultilevel"/>
    <w:tmpl w:val="958C83D6"/>
    <w:lvl w:ilvl="0" w:tplc="450E7C54">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9E6096"/>
    <w:multiLevelType w:val="hybridMultilevel"/>
    <w:tmpl w:val="5D2012E6"/>
    <w:lvl w:ilvl="0" w:tplc="7E5624A0">
      <w:start w:val="1"/>
      <w:numFmt w:val="decimal"/>
      <w:lvlText w:val="%1."/>
      <w:lvlJc w:val="left"/>
      <w:pPr>
        <w:ind w:left="360" w:hanging="360"/>
      </w:pPr>
      <w:rPr>
        <w:sz w:val="32"/>
        <w:szCs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541088C"/>
    <w:multiLevelType w:val="hybridMultilevel"/>
    <w:tmpl w:val="7A3A7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1A0524"/>
    <w:multiLevelType w:val="hybridMultilevel"/>
    <w:tmpl w:val="84148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4C06F4"/>
    <w:multiLevelType w:val="hybridMultilevel"/>
    <w:tmpl w:val="CA3048B6"/>
    <w:lvl w:ilvl="0" w:tplc="3D9E30A6">
      <w:start w:val="1"/>
      <w:numFmt w:val="decimal"/>
      <w:pStyle w:val="Numberedlist"/>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0103AF"/>
    <w:multiLevelType w:val="hybridMultilevel"/>
    <w:tmpl w:val="3A2E69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26D6F70"/>
    <w:multiLevelType w:val="hybridMultilevel"/>
    <w:tmpl w:val="E402B872"/>
    <w:lvl w:ilvl="0" w:tplc="D382D530">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634E56"/>
    <w:multiLevelType w:val="multilevel"/>
    <w:tmpl w:val="D21C3A6C"/>
    <w:lvl w:ilvl="0">
      <w:start w:val="1"/>
      <w:numFmt w:val="none"/>
      <w:lvlText w:val=""/>
      <w:lvlJc w:val="left"/>
      <w:pPr>
        <w:tabs>
          <w:tab w:val="num" w:pos="0"/>
        </w:tabs>
        <w:ind w:left="0" w:firstLine="0"/>
      </w:pPr>
      <w:rPr>
        <w:rFonts w:hint="default"/>
      </w:rPr>
    </w:lvl>
    <w:lvl w:ilvl="1">
      <w:start w:val="1"/>
      <w:numFmt w:val="decimal"/>
      <w:lvlText w:val="%1"/>
      <w:lvlJc w:val="left"/>
      <w:pPr>
        <w:ind w:left="0" w:firstLine="0"/>
      </w:pPr>
      <w:rPr>
        <w:rFonts w:hint="default"/>
      </w:rPr>
    </w:lvl>
    <w:lvl w:ilvl="2">
      <w:start w:val="1"/>
      <w:numFmt w:val="decimal"/>
      <w:lvlText w:val="%1%3."/>
      <w:lvlJc w:val="left"/>
      <w:pPr>
        <w:tabs>
          <w:tab w:val="num" w:pos="357"/>
        </w:tabs>
        <w:ind w:left="357" w:hanging="357"/>
      </w:pPr>
      <w:rPr>
        <w:rFonts w:hint="default"/>
      </w:rPr>
    </w:lvl>
    <w:lvl w:ilvl="3">
      <w:start w:val="1"/>
      <w:numFmt w:val="none"/>
      <w:suff w:val="nothing"/>
      <w:lvlText w:val="%4"/>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decimal"/>
      <w:suff w:val="space"/>
      <w:lvlText w:val="Outcome %6:"/>
      <w:lvlJc w:val="left"/>
      <w:pPr>
        <w:ind w:left="0" w:firstLine="0"/>
      </w:pPr>
      <w:rPr>
        <w:rFonts w:hint="default"/>
      </w:rPr>
    </w:lvl>
    <w:lvl w:ilvl="6">
      <w:start w:val="1"/>
      <w:numFmt w:val="bullet"/>
      <w:lvlText w:val=""/>
      <w:lvlJc w:val="left"/>
      <w:pPr>
        <w:tabs>
          <w:tab w:val="num" w:pos="357"/>
        </w:tabs>
        <w:ind w:left="357" w:hanging="357"/>
      </w:pPr>
      <w:rPr>
        <w:rFonts w:ascii="Symbol" w:hAnsi="Symbol" w:hint="default"/>
      </w:rPr>
    </w:lvl>
    <w:lvl w:ilvl="7">
      <w:start w:val="1"/>
      <w:numFmt w:val="lowerLetter"/>
      <w:lvlText w:val="%8)"/>
      <w:lvlJc w:val="left"/>
      <w:pPr>
        <w:tabs>
          <w:tab w:val="num" w:pos="720"/>
        </w:tabs>
        <w:ind w:left="720" w:hanging="363"/>
      </w:pPr>
      <w:rPr>
        <w:rFonts w:hint="default"/>
      </w:rPr>
    </w:lvl>
    <w:lvl w:ilvl="8">
      <w:start w:val="1"/>
      <w:numFmt w:val="lowerRoman"/>
      <w:lvlText w:val="%9)"/>
      <w:lvlJc w:val="left"/>
      <w:pPr>
        <w:tabs>
          <w:tab w:val="num" w:pos="1077"/>
        </w:tabs>
        <w:ind w:left="1077" w:hanging="357"/>
      </w:pPr>
      <w:rPr>
        <w:rFonts w:hint="default"/>
      </w:rPr>
    </w:lvl>
  </w:abstractNum>
  <w:abstractNum w:abstractNumId="10">
    <w:nsid w:val="2E814DA6"/>
    <w:multiLevelType w:val="hybridMultilevel"/>
    <w:tmpl w:val="40824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487BDF"/>
    <w:multiLevelType w:val="multilevel"/>
    <w:tmpl w:val="D21C3A6C"/>
    <w:lvl w:ilvl="0">
      <w:start w:val="1"/>
      <w:numFmt w:val="none"/>
      <w:lvlText w:val=""/>
      <w:lvlJc w:val="left"/>
      <w:pPr>
        <w:tabs>
          <w:tab w:val="num" w:pos="0"/>
        </w:tabs>
        <w:ind w:left="0" w:firstLine="0"/>
      </w:pPr>
      <w:rPr>
        <w:rFonts w:hint="default"/>
      </w:rPr>
    </w:lvl>
    <w:lvl w:ilvl="1">
      <w:start w:val="1"/>
      <w:numFmt w:val="decimal"/>
      <w:lvlText w:val="%1"/>
      <w:lvlJc w:val="left"/>
      <w:pPr>
        <w:ind w:left="0" w:firstLine="0"/>
      </w:pPr>
      <w:rPr>
        <w:rFonts w:hint="default"/>
      </w:rPr>
    </w:lvl>
    <w:lvl w:ilvl="2">
      <w:start w:val="1"/>
      <w:numFmt w:val="decimal"/>
      <w:lvlText w:val="%1%3."/>
      <w:lvlJc w:val="left"/>
      <w:pPr>
        <w:tabs>
          <w:tab w:val="num" w:pos="357"/>
        </w:tabs>
        <w:ind w:left="357" w:hanging="357"/>
      </w:pPr>
      <w:rPr>
        <w:rFonts w:hint="default"/>
      </w:rPr>
    </w:lvl>
    <w:lvl w:ilvl="3">
      <w:start w:val="1"/>
      <w:numFmt w:val="none"/>
      <w:suff w:val="nothing"/>
      <w:lvlText w:val="%4"/>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decimal"/>
      <w:suff w:val="space"/>
      <w:lvlText w:val="Outcome %6:"/>
      <w:lvlJc w:val="left"/>
      <w:pPr>
        <w:ind w:left="0" w:firstLine="0"/>
      </w:pPr>
      <w:rPr>
        <w:rFonts w:hint="default"/>
      </w:rPr>
    </w:lvl>
    <w:lvl w:ilvl="6">
      <w:start w:val="1"/>
      <w:numFmt w:val="bullet"/>
      <w:lvlText w:val=""/>
      <w:lvlJc w:val="left"/>
      <w:pPr>
        <w:tabs>
          <w:tab w:val="num" w:pos="357"/>
        </w:tabs>
        <w:ind w:left="357" w:hanging="357"/>
      </w:pPr>
      <w:rPr>
        <w:rFonts w:ascii="Symbol" w:hAnsi="Symbol" w:hint="default"/>
      </w:rPr>
    </w:lvl>
    <w:lvl w:ilvl="7">
      <w:start w:val="1"/>
      <w:numFmt w:val="lowerLetter"/>
      <w:lvlText w:val="%8)"/>
      <w:lvlJc w:val="left"/>
      <w:pPr>
        <w:tabs>
          <w:tab w:val="num" w:pos="720"/>
        </w:tabs>
        <w:ind w:left="720" w:hanging="363"/>
      </w:pPr>
      <w:rPr>
        <w:rFonts w:hint="default"/>
      </w:rPr>
    </w:lvl>
    <w:lvl w:ilvl="8">
      <w:start w:val="1"/>
      <w:numFmt w:val="lowerRoman"/>
      <w:lvlText w:val="%9)"/>
      <w:lvlJc w:val="left"/>
      <w:pPr>
        <w:tabs>
          <w:tab w:val="num" w:pos="1077"/>
        </w:tabs>
        <w:ind w:left="1077" w:hanging="357"/>
      </w:pPr>
      <w:rPr>
        <w:rFonts w:hint="default"/>
      </w:rPr>
    </w:lvl>
  </w:abstractNum>
  <w:abstractNum w:abstractNumId="12">
    <w:nsid w:val="37CA076E"/>
    <w:multiLevelType w:val="multilevel"/>
    <w:tmpl w:val="D21C3A6C"/>
    <w:lvl w:ilvl="0">
      <w:start w:val="1"/>
      <w:numFmt w:val="none"/>
      <w:lvlText w:val=""/>
      <w:lvlJc w:val="left"/>
      <w:pPr>
        <w:tabs>
          <w:tab w:val="num" w:pos="0"/>
        </w:tabs>
        <w:ind w:left="0" w:firstLine="0"/>
      </w:pPr>
      <w:rPr>
        <w:rFonts w:hint="default"/>
      </w:rPr>
    </w:lvl>
    <w:lvl w:ilvl="1">
      <w:start w:val="1"/>
      <w:numFmt w:val="decimal"/>
      <w:lvlText w:val="%1"/>
      <w:lvlJc w:val="left"/>
      <w:pPr>
        <w:ind w:left="0" w:firstLine="0"/>
      </w:pPr>
      <w:rPr>
        <w:rFonts w:hint="default"/>
      </w:rPr>
    </w:lvl>
    <w:lvl w:ilvl="2">
      <w:start w:val="1"/>
      <w:numFmt w:val="decimal"/>
      <w:lvlText w:val="%1%3."/>
      <w:lvlJc w:val="left"/>
      <w:pPr>
        <w:tabs>
          <w:tab w:val="num" w:pos="357"/>
        </w:tabs>
        <w:ind w:left="357" w:hanging="357"/>
      </w:pPr>
      <w:rPr>
        <w:rFonts w:hint="default"/>
      </w:rPr>
    </w:lvl>
    <w:lvl w:ilvl="3">
      <w:start w:val="1"/>
      <w:numFmt w:val="none"/>
      <w:suff w:val="nothing"/>
      <w:lvlText w:val="%4"/>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decimal"/>
      <w:suff w:val="space"/>
      <w:lvlText w:val="Outcome %6:"/>
      <w:lvlJc w:val="left"/>
      <w:pPr>
        <w:ind w:left="0" w:firstLine="0"/>
      </w:pPr>
      <w:rPr>
        <w:rFonts w:hint="default"/>
      </w:rPr>
    </w:lvl>
    <w:lvl w:ilvl="6">
      <w:start w:val="1"/>
      <w:numFmt w:val="bullet"/>
      <w:lvlText w:val=""/>
      <w:lvlJc w:val="left"/>
      <w:pPr>
        <w:tabs>
          <w:tab w:val="num" w:pos="357"/>
        </w:tabs>
        <w:ind w:left="357" w:hanging="357"/>
      </w:pPr>
      <w:rPr>
        <w:rFonts w:ascii="Symbol" w:hAnsi="Symbol" w:hint="default"/>
      </w:rPr>
    </w:lvl>
    <w:lvl w:ilvl="7">
      <w:start w:val="1"/>
      <w:numFmt w:val="lowerLetter"/>
      <w:lvlText w:val="%8)"/>
      <w:lvlJc w:val="left"/>
      <w:pPr>
        <w:tabs>
          <w:tab w:val="num" w:pos="720"/>
        </w:tabs>
        <w:ind w:left="720" w:hanging="363"/>
      </w:pPr>
      <w:rPr>
        <w:rFonts w:hint="default"/>
      </w:rPr>
    </w:lvl>
    <w:lvl w:ilvl="8">
      <w:start w:val="1"/>
      <w:numFmt w:val="lowerRoman"/>
      <w:lvlText w:val="%9)"/>
      <w:lvlJc w:val="left"/>
      <w:pPr>
        <w:tabs>
          <w:tab w:val="num" w:pos="1077"/>
        </w:tabs>
        <w:ind w:left="1077" w:hanging="357"/>
      </w:pPr>
      <w:rPr>
        <w:rFonts w:hint="default"/>
      </w:rPr>
    </w:lvl>
  </w:abstractNum>
  <w:abstractNum w:abstractNumId="13">
    <w:nsid w:val="3AA8103E"/>
    <w:multiLevelType w:val="multilevel"/>
    <w:tmpl w:val="17F2F928"/>
    <w:lvl w:ilvl="0">
      <w:start w:val="1"/>
      <w:numFmt w:val="none"/>
      <w:lvlText w:val=""/>
      <w:lvlJc w:val="left"/>
      <w:pPr>
        <w:tabs>
          <w:tab w:val="num" w:pos="0"/>
        </w:tabs>
        <w:ind w:left="0" w:firstLine="0"/>
      </w:pPr>
      <w:rPr>
        <w:rFonts w:hint="default"/>
      </w:rPr>
    </w:lvl>
    <w:lvl w:ilvl="1">
      <w:start w:val="1"/>
      <w:numFmt w:val="decimal"/>
      <w:lvlText w:val="%1"/>
      <w:lvlJc w:val="left"/>
      <w:pPr>
        <w:ind w:left="0" w:firstLine="0"/>
      </w:pPr>
      <w:rPr>
        <w:rFonts w:hint="default"/>
      </w:rPr>
    </w:lvl>
    <w:lvl w:ilvl="2">
      <w:start w:val="1"/>
      <w:numFmt w:val="decimal"/>
      <w:lvlText w:val="%1%3."/>
      <w:lvlJc w:val="left"/>
      <w:pPr>
        <w:tabs>
          <w:tab w:val="num" w:pos="357"/>
        </w:tabs>
        <w:ind w:left="357" w:hanging="357"/>
      </w:pPr>
      <w:rPr>
        <w:rFonts w:hint="default"/>
      </w:rPr>
    </w:lvl>
    <w:lvl w:ilvl="3">
      <w:start w:val="1"/>
      <w:numFmt w:val="none"/>
      <w:suff w:val="nothing"/>
      <w:lvlText w:val="%4"/>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decimal"/>
      <w:suff w:val="space"/>
      <w:lvlText w:val="Outcome %6:"/>
      <w:lvlJc w:val="left"/>
      <w:pPr>
        <w:ind w:left="0" w:firstLine="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720"/>
        </w:tabs>
        <w:ind w:left="720" w:hanging="363"/>
      </w:pPr>
      <w:rPr>
        <w:rFonts w:hint="default"/>
      </w:rPr>
    </w:lvl>
    <w:lvl w:ilvl="8">
      <w:start w:val="1"/>
      <w:numFmt w:val="lowerRoman"/>
      <w:lvlText w:val="%9)"/>
      <w:lvlJc w:val="left"/>
      <w:pPr>
        <w:tabs>
          <w:tab w:val="num" w:pos="1077"/>
        </w:tabs>
        <w:ind w:left="1077" w:hanging="357"/>
      </w:pPr>
      <w:rPr>
        <w:rFonts w:hint="default"/>
      </w:rPr>
    </w:lvl>
  </w:abstractNum>
  <w:abstractNum w:abstractNumId="14">
    <w:nsid w:val="3C524374"/>
    <w:multiLevelType w:val="hybridMultilevel"/>
    <w:tmpl w:val="ED4A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7A5D95"/>
    <w:multiLevelType w:val="hybridMultilevel"/>
    <w:tmpl w:val="E25C6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C5800BB"/>
    <w:multiLevelType w:val="hybridMultilevel"/>
    <w:tmpl w:val="7EEA4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F715743"/>
    <w:multiLevelType w:val="hybridMultilevel"/>
    <w:tmpl w:val="C630C3B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nsid w:val="50FE76ED"/>
    <w:multiLevelType w:val="multilevel"/>
    <w:tmpl w:val="715E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AD232C"/>
    <w:multiLevelType w:val="hybridMultilevel"/>
    <w:tmpl w:val="30464B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51B97F49"/>
    <w:multiLevelType w:val="hybridMultilevel"/>
    <w:tmpl w:val="8F5E803E"/>
    <w:lvl w:ilvl="0" w:tplc="3DC2CB2A">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C0D3320"/>
    <w:multiLevelType w:val="hybridMultilevel"/>
    <w:tmpl w:val="2E3E74C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648F18DE"/>
    <w:multiLevelType w:val="hybridMultilevel"/>
    <w:tmpl w:val="762882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A3E0C91"/>
    <w:multiLevelType w:val="hybridMultilevel"/>
    <w:tmpl w:val="7C0435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F11D98"/>
    <w:multiLevelType w:val="hybridMultilevel"/>
    <w:tmpl w:val="3F7CF5E4"/>
    <w:lvl w:ilvl="0" w:tplc="D4A07E76">
      <w:numFmt w:val="bullet"/>
      <w:pStyle w:val="Level2list"/>
      <w:lvlText w:val="̵"/>
      <w:lvlJc w:val="left"/>
      <w:pPr>
        <w:ind w:left="947" w:hanging="360"/>
      </w:pPr>
      <w:rPr>
        <w:rFonts w:ascii="Arial" w:eastAsia="Times New Roman" w:hAnsi="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nsid w:val="6DBA408F"/>
    <w:multiLevelType w:val="hybridMultilevel"/>
    <w:tmpl w:val="F43EA7B8"/>
    <w:lvl w:ilvl="0" w:tplc="D49CF9AE">
      <w:numFmt w:val="bullet"/>
      <w:pStyle w:val="ListParagraph"/>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F351BFE"/>
    <w:multiLevelType w:val="hybridMultilevel"/>
    <w:tmpl w:val="4212FA4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nsid w:val="747E5760"/>
    <w:multiLevelType w:val="hybridMultilevel"/>
    <w:tmpl w:val="85E63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5F7548A"/>
    <w:multiLevelType w:val="hybridMultilevel"/>
    <w:tmpl w:val="0A9C7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270BF1"/>
    <w:multiLevelType w:val="hybridMultilevel"/>
    <w:tmpl w:val="BE30D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F937004"/>
    <w:multiLevelType w:val="multilevel"/>
    <w:tmpl w:val="D21C3A6C"/>
    <w:lvl w:ilvl="0">
      <w:start w:val="1"/>
      <w:numFmt w:val="none"/>
      <w:lvlText w:val=""/>
      <w:lvlJc w:val="left"/>
      <w:pPr>
        <w:tabs>
          <w:tab w:val="num" w:pos="0"/>
        </w:tabs>
        <w:ind w:left="0" w:firstLine="0"/>
      </w:pPr>
      <w:rPr>
        <w:rFonts w:hint="default"/>
      </w:rPr>
    </w:lvl>
    <w:lvl w:ilvl="1">
      <w:start w:val="1"/>
      <w:numFmt w:val="decimal"/>
      <w:lvlText w:val="%1"/>
      <w:lvlJc w:val="left"/>
      <w:pPr>
        <w:ind w:left="0" w:firstLine="0"/>
      </w:pPr>
      <w:rPr>
        <w:rFonts w:hint="default"/>
      </w:rPr>
    </w:lvl>
    <w:lvl w:ilvl="2">
      <w:start w:val="1"/>
      <w:numFmt w:val="decimal"/>
      <w:lvlText w:val="%1%3."/>
      <w:lvlJc w:val="left"/>
      <w:pPr>
        <w:tabs>
          <w:tab w:val="num" w:pos="357"/>
        </w:tabs>
        <w:ind w:left="357" w:hanging="357"/>
      </w:pPr>
      <w:rPr>
        <w:rFonts w:hint="default"/>
      </w:rPr>
    </w:lvl>
    <w:lvl w:ilvl="3">
      <w:start w:val="1"/>
      <w:numFmt w:val="none"/>
      <w:suff w:val="nothing"/>
      <w:lvlText w:val="%4"/>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decimal"/>
      <w:suff w:val="space"/>
      <w:lvlText w:val="Outcome %6:"/>
      <w:lvlJc w:val="left"/>
      <w:pPr>
        <w:ind w:left="0" w:firstLine="0"/>
      </w:pPr>
      <w:rPr>
        <w:rFonts w:hint="default"/>
      </w:rPr>
    </w:lvl>
    <w:lvl w:ilvl="6">
      <w:start w:val="1"/>
      <w:numFmt w:val="bullet"/>
      <w:lvlText w:val=""/>
      <w:lvlJc w:val="left"/>
      <w:pPr>
        <w:tabs>
          <w:tab w:val="num" w:pos="357"/>
        </w:tabs>
        <w:ind w:left="357" w:hanging="357"/>
      </w:pPr>
      <w:rPr>
        <w:rFonts w:ascii="Symbol" w:hAnsi="Symbol" w:hint="default"/>
      </w:rPr>
    </w:lvl>
    <w:lvl w:ilvl="7">
      <w:start w:val="1"/>
      <w:numFmt w:val="lowerLetter"/>
      <w:lvlText w:val="%8)"/>
      <w:lvlJc w:val="left"/>
      <w:pPr>
        <w:tabs>
          <w:tab w:val="num" w:pos="720"/>
        </w:tabs>
        <w:ind w:left="720" w:hanging="363"/>
      </w:pPr>
      <w:rPr>
        <w:rFonts w:hint="default"/>
      </w:rPr>
    </w:lvl>
    <w:lvl w:ilvl="8">
      <w:start w:val="1"/>
      <w:numFmt w:val="lowerRoman"/>
      <w:lvlText w:val="%9)"/>
      <w:lvlJc w:val="left"/>
      <w:pPr>
        <w:tabs>
          <w:tab w:val="num" w:pos="1077"/>
        </w:tabs>
        <w:ind w:left="1077" w:hanging="357"/>
      </w:pPr>
      <w:rPr>
        <w:rFonts w:hint="default"/>
      </w:rPr>
    </w:lvl>
  </w:abstractNum>
  <w:abstractNum w:abstractNumId="31">
    <w:nsid w:val="7FFA7448"/>
    <w:multiLevelType w:val="multilevel"/>
    <w:tmpl w:val="D21C3A6C"/>
    <w:lvl w:ilvl="0">
      <w:start w:val="1"/>
      <w:numFmt w:val="none"/>
      <w:lvlText w:val=""/>
      <w:lvlJc w:val="left"/>
      <w:pPr>
        <w:tabs>
          <w:tab w:val="num" w:pos="0"/>
        </w:tabs>
        <w:ind w:left="0" w:firstLine="0"/>
      </w:pPr>
      <w:rPr>
        <w:rFonts w:hint="default"/>
      </w:rPr>
    </w:lvl>
    <w:lvl w:ilvl="1">
      <w:start w:val="1"/>
      <w:numFmt w:val="decimal"/>
      <w:lvlText w:val="%1"/>
      <w:lvlJc w:val="left"/>
      <w:pPr>
        <w:ind w:left="0" w:firstLine="0"/>
      </w:pPr>
      <w:rPr>
        <w:rFonts w:hint="default"/>
      </w:rPr>
    </w:lvl>
    <w:lvl w:ilvl="2">
      <w:start w:val="1"/>
      <w:numFmt w:val="decimal"/>
      <w:lvlText w:val="%1%3."/>
      <w:lvlJc w:val="left"/>
      <w:pPr>
        <w:tabs>
          <w:tab w:val="num" w:pos="357"/>
        </w:tabs>
        <w:ind w:left="357" w:hanging="357"/>
      </w:pPr>
      <w:rPr>
        <w:rFonts w:hint="default"/>
      </w:rPr>
    </w:lvl>
    <w:lvl w:ilvl="3">
      <w:start w:val="1"/>
      <w:numFmt w:val="none"/>
      <w:suff w:val="nothing"/>
      <w:lvlText w:val="%4"/>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decimal"/>
      <w:suff w:val="space"/>
      <w:lvlText w:val="Outcome %6:"/>
      <w:lvlJc w:val="left"/>
      <w:pPr>
        <w:ind w:left="0" w:firstLine="0"/>
      </w:pPr>
      <w:rPr>
        <w:rFonts w:hint="default"/>
      </w:rPr>
    </w:lvl>
    <w:lvl w:ilvl="6">
      <w:start w:val="1"/>
      <w:numFmt w:val="bullet"/>
      <w:lvlText w:val=""/>
      <w:lvlJc w:val="left"/>
      <w:pPr>
        <w:tabs>
          <w:tab w:val="num" w:pos="357"/>
        </w:tabs>
        <w:ind w:left="357" w:hanging="357"/>
      </w:pPr>
      <w:rPr>
        <w:rFonts w:ascii="Symbol" w:hAnsi="Symbol" w:hint="default"/>
      </w:rPr>
    </w:lvl>
    <w:lvl w:ilvl="7">
      <w:start w:val="1"/>
      <w:numFmt w:val="lowerLetter"/>
      <w:lvlText w:val="%8)"/>
      <w:lvlJc w:val="left"/>
      <w:pPr>
        <w:tabs>
          <w:tab w:val="num" w:pos="720"/>
        </w:tabs>
        <w:ind w:left="720" w:hanging="363"/>
      </w:pPr>
      <w:rPr>
        <w:rFonts w:hint="default"/>
      </w:rPr>
    </w:lvl>
    <w:lvl w:ilvl="8">
      <w:start w:val="1"/>
      <w:numFmt w:val="lowerRoman"/>
      <w:lvlText w:val="%9)"/>
      <w:lvlJc w:val="left"/>
      <w:pPr>
        <w:tabs>
          <w:tab w:val="num" w:pos="1077"/>
        </w:tabs>
        <w:ind w:left="1077" w:hanging="357"/>
      </w:pPr>
      <w:rPr>
        <w:rFonts w:hint="default"/>
      </w:rPr>
    </w:lvl>
  </w:abstractNum>
  <w:num w:numId="1">
    <w:abstractNumId w:val="25"/>
  </w:num>
  <w:num w:numId="2">
    <w:abstractNumId w:val="24"/>
  </w:num>
  <w:num w:numId="3">
    <w:abstractNumId w:val="6"/>
  </w:num>
  <w:num w:numId="4">
    <w:abstractNumId w:val="6"/>
    <w:lvlOverride w:ilvl="0">
      <w:startOverride w:val="1"/>
    </w:lvlOverride>
  </w:num>
  <w:num w:numId="5">
    <w:abstractNumId w:val="1"/>
  </w:num>
  <w:num w:numId="6">
    <w:abstractNumId w:val="22"/>
  </w:num>
  <w:num w:numId="7">
    <w:abstractNumId w:val="20"/>
  </w:num>
  <w:num w:numId="8">
    <w:abstractNumId w:val="16"/>
  </w:num>
  <w:num w:numId="9">
    <w:abstractNumId w:val="27"/>
  </w:num>
  <w:num w:numId="10">
    <w:abstractNumId w:val="29"/>
  </w:num>
  <w:num w:numId="11">
    <w:abstractNumId w:val="19"/>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0"/>
  </w:num>
  <w:num w:numId="16">
    <w:abstractNumId w:val="9"/>
  </w:num>
  <w:num w:numId="17">
    <w:abstractNumId w:val="31"/>
  </w:num>
  <w:num w:numId="18">
    <w:abstractNumId w:val="12"/>
  </w:num>
  <w:num w:numId="19">
    <w:abstractNumId w:val="23"/>
  </w:num>
  <w:num w:numId="20">
    <w:abstractNumId w:val="3"/>
  </w:num>
  <w:num w:numId="21">
    <w:abstractNumId w:val="15"/>
  </w:num>
  <w:num w:numId="22">
    <w:abstractNumId w:val="4"/>
  </w:num>
  <w:num w:numId="23">
    <w:abstractNumId w:val="2"/>
  </w:num>
  <w:num w:numId="24">
    <w:abstractNumId w:val="7"/>
  </w:num>
  <w:num w:numId="25">
    <w:abstractNumId w:val="8"/>
  </w:num>
  <w:num w:numId="26">
    <w:abstractNumId w:val="5"/>
  </w:num>
  <w:num w:numId="27">
    <w:abstractNumId w:val="10"/>
  </w:num>
  <w:num w:numId="28">
    <w:abstractNumId w:val="28"/>
  </w:num>
  <w:num w:numId="29">
    <w:abstractNumId w:val="14"/>
  </w:num>
  <w:num w:numId="30">
    <w:abstractNumId w:val="0"/>
  </w:num>
  <w:num w:numId="31">
    <w:abstractNumId w:val="6"/>
    <w:lvlOverride w:ilvl="0">
      <w:startOverride w:val="1"/>
    </w:lvlOverride>
  </w:num>
  <w:num w:numId="32">
    <w:abstractNumId w:val="17"/>
  </w:num>
  <w:num w:numId="33">
    <w:abstractNumId w:val="21"/>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4"/>
    <w:rsid w:val="000001B8"/>
    <w:rsid w:val="0000433F"/>
    <w:rsid w:val="0000560C"/>
    <w:rsid w:val="0000597D"/>
    <w:rsid w:val="00005C67"/>
    <w:rsid w:val="00007F83"/>
    <w:rsid w:val="00012C3F"/>
    <w:rsid w:val="000130A3"/>
    <w:rsid w:val="000144DD"/>
    <w:rsid w:val="00017434"/>
    <w:rsid w:val="000206C5"/>
    <w:rsid w:val="00020B73"/>
    <w:rsid w:val="00022978"/>
    <w:rsid w:val="00022ECE"/>
    <w:rsid w:val="00023E26"/>
    <w:rsid w:val="000247CE"/>
    <w:rsid w:val="00025661"/>
    <w:rsid w:val="00027BAA"/>
    <w:rsid w:val="00027CB3"/>
    <w:rsid w:val="00033E77"/>
    <w:rsid w:val="00034723"/>
    <w:rsid w:val="00036185"/>
    <w:rsid w:val="00036516"/>
    <w:rsid w:val="00036573"/>
    <w:rsid w:val="0003677B"/>
    <w:rsid w:val="00037472"/>
    <w:rsid w:val="00037CA3"/>
    <w:rsid w:val="00042201"/>
    <w:rsid w:val="00042A51"/>
    <w:rsid w:val="000439E3"/>
    <w:rsid w:val="00044224"/>
    <w:rsid w:val="00045B3D"/>
    <w:rsid w:val="00047F93"/>
    <w:rsid w:val="00050A2E"/>
    <w:rsid w:val="00051A56"/>
    <w:rsid w:val="0005455E"/>
    <w:rsid w:val="00054C6C"/>
    <w:rsid w:val="0006266A"/>
    <w:rsid w:val="00062C53"/>
    <w:rsid w:val="0006332F"/>
    <w:rsid w:val="0006374B"/>
    <w:rsid w:val="00064EA1"/>
    <w:rsid w:val="00065142"/>
    <w:rsid w:val="00065213"/>
    <w:rsid w:val="000654BE"/>
    <w:rsid w:val="00065BEF"/>
    <w:rsid w:val="000675D9"/>
    <w:rsid w:val="00070E68"/>
    <w:rsid w:val="00071295"/>
    <w:rsid w:val="000731AA"/>
    <w:rsid w:val="000748A1"/>
    <w:rsid w:val="00077265"/>
    <w:rsid w:val="00077638"/>
    <w:rsid w:val="000831C1"/>
    <w:rsid w:val="000835F8"/>
    <w:rsid w:val="00083D70"/>
    <w:rsid w:val="00086C2A"/>
    <w:rsid w:val="00086C91"/>
    <w:rsid w:val="00086FAC"/>
    <w:rsid w:val="00090082"/>
    <w:rsid w:val="000909CC"/>
    <w:rsid w:val="00092E30"/>
    <w:rsid w:val="00093800"/>
    <w:rsid w:val="00095E92"/>
    <w:rsid w:val="00096B82"/>
    <w:rsid w:val="000A0BAB"/>
    <w:rsid w:val="000A23ED"/>
    <w:rsid w:val="000A2D30"/>
    <w:rsid w:val="000A775D"/>
    <w:rsid w:val="000B1137"/>
    <w:rsid w:val="000B4805"/>
    <w:rsid w:val="000B554B"/>
    <w:rsid w:val="000B6673"/>
    <w:rsid w:val="000B708B"/>
    <w:rsid w:val="000C03FC"/>
    <w:rsid w:val="000C0895"/>
    <w:rsid w:val="000C1DF2"/>
    <w:rsid w:val="000C3F33"/>
    <w:rsid w:val="000C6FFC"/>
    <w:rsid w:val="000D02FE"/>
    <w:rsid w:val="000D2317"/>
    <w:rsid w:val="000D4752"/>
    <w:rsid w:val="000D5D6E"/>
    <w:rsid w:val="000E3211"/>
    <w:rsid w:val="000E4209"/>
    <w:rsid w:val="000E4EF8"/>
    <w:rsid w:val="000E5158"/>
    <w:rsid w:val="000F0E51"/>
    <w:rsid w:val="000F10D5"/>
    <w:rsid w:val="000F4AF1"/>
    <w:rsid w:val="000F6117"/>
    <w:rsid w:val="001072ED"/>
    <w:rsid w:val="00107761"/>
    <w:rsid w:val="00115219"/>
    <w:rsid w:val="00116B9C"/>
    <w:rsid w:val="00117771"/>
    <w:rsid w:val="00120BC5"/>
    <w:rsid w:val="00122954"/>
    <w:rsid w:val="00122CD4"/>
    <w:rsid w:val="00126644"/>
    <w:rsid w:val="00126F93"/>
    <w:rsid w:val="00130220"/>
    <w:rsid w:val="0013227B"/>
    <w:rsid w:val="001327BE"/>
    <w:rsid w:val="00134E55"/>
    <w:rsid w:val="00136F27"/>
    <w:rsid w:val="00137124"/>
    <w:rsid w:val="00137A50"/>
    <w:rsid w:val="00144779"/>
    <w:rsid w:val="001449B2"/>
    <w:rsid w:val="0014574C"/>
    <w:rsid w:val="0014577D"/>
    <w:rsid w:val="001457E8"/>
    <w:rsid w:val="00146656"/>
    <w:rsid w:val="001512BB"/>
    <w:rsid w:val="00151813"/>
    <w:rsid w:val="00152F36"/>
    <w:rsid w:val="0015414E"/>
    <w:rsid w:val="00154BC7"/>
    <w:rsid w:val="00155A0B"/>
    <w:rsid w:val="00155D03"/>
    <w:rsid w:val="001566DC"/>
    <w:rsid w:val="00156DEE"/>
    <w:rsid w:val="00157409"/>
    <w:rsid w:val="00160B42"/>
    <w:rsid w:val="00160C44"/>
    <w:rsid w:val="00160E30"/>
    <w:rsid w:val="00161283"/>
    <w:rsid w:val="00165871"/>
    <w:rsid w:val="00166352"/>
    <w:rsid w:val="00167977"/>
    <w:rsid w:val="0017046D"/>
    <w:rsid w:val="0017701E"/>
    <w:rsid w:val="00181145"/>
    <w:rsid w:val="001821B7"/>
    <w:rsid w:val="00182E78"/>
    <w:rsid w:val="0018304E"/>
    <w:rsid w:val="00183501"/>
    <w:rsid w:val="00185D50"/>
    <w:rsid w:val="00190572"/>
    <w:rsid w:val="00193D60"/>
    <w:rsid w:val="001956FA"/>
    <w:rsid w:val="001A6375"/>
    <w:rsid w:val="001B7585"/>
    <w:rsid w:val="001B767B"/>
    <w:rsid w:val="001B79A6"/>
    <w:rsid w:val="001B79EC"/>
    <w:rsid w:val="001C1959"/>
    <w:rsid w:val="001C5C03"/>
    <w:rsid w:val="001C6868"/>
    <w:rsid w:val="001D5DBF"/>
    <w:rsid w:val="001D6DFC"/>
    <w:rsid w:val="001D7A3A"/>
    <w:rsid w:val="001E0099"/>
    <w:rsid w:val="001E085A"/>
    <w:rsid w:val="001E0B28"/>
    <w:rsid w:val="001E18F4"/>
    <w:rsid w:val="001E1B9E"/>
    <w:rsid w:val="001E1D8F"/>
    <w:rsid w:val="001E2193"/>
    <w:rsid w:val="001E3046"/>
    <w:rsid w:val="001E6007"/>
    <w:rsid w:val="001E630D"/>
    <w:rsid w:val="001E6D9D"/>
    <w:rsid w:val="001E722F"/>
    <w:rsid w:val="001E72BE"/>
    <w:rsid w:val="001F042D"/>
    <w:rsid w:val="001F17E9"/>
    <w:rsid w:val="001F4E0D"/>
    <w:rsid w:val="001F50A8"/>
    <w:rsid w:val="001F7142"/>
    <w:rsid w:val="001F7356"/>
    <w:rsid w:val="001F7DB6"/>
    <w:rsid w:val="002045B1"/>
    <w:rsid w:val="0020539A"/>
    <w:rsid w:val="00206264"/>
    <w:rsid w:val="00207581"/>
    <w:rsid w:val="00210D9C"/>
    <w:rsid w:val="002164AB"/>
    <w:rsid w:val="002164B4"/>
    <w:rsid w:val="0021691D"/>
    <w:rsid w:val="002169E2"/>
    <w:rsid w:val="00217813"/>
    <w:rsid w:val="0022095A"/>
    <w:rsid w:val="002242E9"/>
    <w:rsid w:val="00230459"/>
    <w:rsid w:val="00230B9E"/>
    <w:rsid w:val="002322B3"/>
    <w:rsid w:val="00233134"/>
    <w:rsid w:val="00233233"/>
    <w:rsid w:val="00234078"/>
    <w:rsid w:val="00240849"/>
    <w:rsid w:val="00245C4E"/>
    <w:rsid w:val="0024613A"/>
    <w:rsid w:val="00254263"/>
    <w:rsid w:val="00262288"/>
    <w:rsid w:val="00263B48"/>
    <w:rsid w:val="002644DC"/>
    <w:rsid w:val="00264A96"/>
    <w:rsid w:val="00264CA8"/>
    <w:rsid w:val="002656F6"/>
    <w:rsid w:val="00266C15"/>
    <w:rsid w:val="00274CE4"/>
    <w:rsid w:val="00276341"/>
    <w:rsid w:val="00277862"/>
    <w:rsid w:val="00281BEF"/>
    <w:rsid w:val="002831C9"/>
    <w:rsid w:val="00285E08"/>
    <w:rsid w:val="00290424"/>
    <w:rsid w:val="00292D67"/>
    <w:rsid w:val="00296A04"/>
    <w:rsid w:val="00297D0D"/>
    <w:rsid w:val="002A2672"/>
    <w:rsid w:val="002A2F6F"/>
    <w:rsid w:val="002B0254"/>
    <w:rsid w:val="002B0370"/>
    <w:rsid w:val="002B5829"/>
    <w:rsid w:val="002B7B6B"/>
    <w:rsid w:val="002B7C25"/>
    <w:rsid w:val="002C00E1"/>
    <w:rsid w:val="002C19FC"/>
    <w:rsid w:val="002C1DA1"/>
    <w:rsid w:val="002C445E"/>
    <w:rsid w:val="002C4A01"/>
    <w:rsid w:val="002C59AB"/>
    <w:rsid w:val="002C718F"/>
    <w:rsid w:val="002D0E52"/>
    <w:rsid w:val="002D2397"/>
    <w:rsid w:val="002D2A0C"/>
    <w:rsid w:val="002D3188"/>
    <w:rsid w:val="002D3E67"/>
    <w:rsid w:val="002D40AC"/>
    <w:rsid w:val="002D42B3"/>
    <w:rsid w:val="002D7B3B"/>
    <w:rsid w:val="002E10F0"/>
    <w:rsid w:val="002E2543"/>
    <w:rsid w:val="002E2A52"/>
    <w:rsid w:val="002E4457"/>
    <w:rsid w:val="002E6C21"/>
    <w:rsid w:val="002F1A52"/>
    <w:rsid w:val="002F2BB0"/>
    <w:rsid w:val="002F5292"/>
    <w:rsid w:val="002F712B"/>
    <w:rsid w:val="00300A8D"/>
    <w:rsid w:val="00301B13"/>
    <w:rsid w:val="00302606"/>
    <w:rsid w:val="003029B5"/>
    <w:rsid w:val="00302CB6"/>
    <w:rsid w:val="00303C9D"/>
    <w:rsid w:val="0030594E"/>
    <w:rsid w:val="00305959"/>
    <w:rsid w:val="00305C28"/>
    <w:rsid w:val="0031220E"/>
    <w:rsid w:val="0031297D"/>
    <w:rsid w:val="00313730"/>
    <w:rsid w:val="003149E0"/>
    <w:rsid w:val="00316484"/>
    <w:rsid w:val="00320B0F"/>
    <w:rsid w:val="00320FDC"/>
    <w:rsid w:val="00323220"/>
    <w:rsid w:val="0032474C"/>
    <w:rsid w:val="00325B1F"/>
    <w:rsid w:val="00327102"/>
    <w:rsid w:val="00330856"/>
    <w:rsid w:val="00332645"/>
    <w:rsid w:val="00334793"/>
    <w:rsid w:val="0033645F"/>
    <w:rsid w:val="003411ED"/>
    <w:rsid w:val="00341B5E"/>
    <w:rsid w:val="00343AE9"/>
    <w:rsid w:val="00343C62"/>
    <w:rsid w:val="00344120"/>
    <w:rsid w:val="00344E46"/>
    <w:rsid w:val="0035129E"/>
    <w:rsid w:val="003517C8"/>
    <w:rsid w:val="003549D6"/>
    <w:rsid w:val="003555C1"/>
    <w:rsid w:val="0035650E"/>
    <w:rsid w:val="00360EFE"/>
    <w:rsid w:val="00360F7F"/>
    <w:rsid w:val="003633A4"/>
    <w:rsid w:val="00363CB7"/>
    <w:rsid w:val="00366E63"/>
    <w:rsid w:val="003675B7"/>
    <w:rsid w:val="0037353B"/>
    <w:rsid w:val="00373DF2"/>
    <w:rsid w:val="00375C98"/>
    <w:rsid w:val="00376FEF"/>
    <w:rsid w:val="003812C8"/>
    <w:rsid w:val="0038314A"/>
    <w:rsid w:val="003841E7"/>
    <w:rsid w:val="00386ABD"/>
    <w:rsid w:val="00387551"/>
    <w:rsid w:val="00391B22"/>
    <w:rsid w:val="003958F3"/>
    <w:rsid w:val="003A20AC"/>
    <w:rsid w:val="003A4431"/>
    <w:rsid w:val="003A6A9A"/>
    <w:rsid w:val="003B2BB8"/>
    <w:rsid w:val="003B2FF9"/>
    <w:rsid w:val="003B39A5"/>
    <w:rsid w:val="003B53DD"/>
    <w:rsid w:val="003B6524"/>
    <w:rsid w:val="003C1215"/>
    <w:rsid w:val="003C1A55"/>
    <w:rsid w:val="003C24D1"/>
    <w:rsid w:val="003C6AE5"/>
    <w:rsid w:val="003D2535"/>
    <w:rsid w:val="003D2820"/>
    <w:rsid w:val="003D34FF"/>
    <w:rsid w:val="003D5059"/>
    <w:rsid w:val="003E03C1"/>
    <w:rsid w:val="003E15C8"/>
    <w:rsid w:val="003E17C6"/>
    <w:rsid w:val="003E1F74"/>
    <w:rsid w:val="003E433B"/>
    <w:rsid w:val="003E4626"/>
    <w:rsid w:val="003E5E69"/>
    <w:rsid w:val="003E7C6A"/>
    <w:rsid w:val="003F0049"/>
    <w:rsid w:val="003F0D10"/>
    <w:rsid w:val="003F2354"/>
    <w:rsid w:val="003F6335"/>
    <w:rsid w:val="003F7A35"/>
    <w:rsid w:val="0040011F"/>
    <w:rsid w:val="004022C0"/>
    <w:rsid w:val="00413C89"/>
    <w:rsid w:val="00417B3B"/>
    <w:rsid w:val="00423A32"/>
    <w:rsid w:val="00426BAF"/>
    <w:rsid w:val="004301C7"/>
    <w:rsid w:val="004310B3"/>
    <w:rsid w:val="00434DDC"/>
    <w:rsid w:val="00441997"/>
    <w:rsid w:val="00443390"/>
    <w:rsid w:val="004436B0"/>
    <w:rsid w:val="004439A2"/>
    <w:rsid w:val="00443FAF"/>
    <w:rsid w:val="00444403"/>
    <w:rsid w:val="004444D2"/>
    <w:rsid w:val="004444FB"/>
    <w:rsid w:val="00444750"/>
    <w:rsid w:val="00447AD9"/>
    <w:rsid w:val="00451349"/>
    <w:rsid w:val="00451805"/>
    <w:rsid w:val="00452557"/>
    <w:rsid w:val="004533E8"/>
    <w:rsid w:val="00455527"/>
    <w:rsid w:val="004569A6"/>
    <w:rsid w:val="004626EE"/>
    <w:rsid w:val="004646E7"/>
    <w:rsid w:val="004647F5"/>
    <w:rsid w:val="00464C1C"/>
    <w:rsid w:val="00467240"/>
    <w:rsid w:val="0047175A"/>
    <w:rsid w:val="00471EEC"/>
    <w:rsid w:val="004724ED"/>
    <w:rsid w:val="00475A0E"/>
    <w:rsid w:val="00475CC7"/>
    <w:rsid w:val="00477B4D"/>
    <w:rsid w:val="00481A9D"/>
    <w:rsid w:val="004820CE"/>
    <w:rsid w:val="0048214F"/>
    <w:rsid w:val="00482C35"/>
    <w:rsid w:val="00482F17"/>
    <w:rsid w:val="00484537"/>
    <w:rsid w:val="00484671"/>
    <w:rsid w:val="00485E51"/>
    <w:rsid w:val="00486145"/>
    <w:rsid w:val="004864B4"/>
    <w:rsid w:val="00487C0F"/>
    <w:rsid w:val="004911FC"/>
    <w:rsid w:val="004933B5"/>
    <w:rsid w:val="0049751B"/>
    <w:rsid w:val="00497D5E"/>
    <w:rsid w:val="004A0546"/>
    <w:rsid w:val="004A3752"/>
    <w:rsid w:val="004A4172"/>
    <w:rsid w:val="004A7F26"/>
    <w:rsid w:val="004B1073"/>
    <w:rsid w:val="004B161F"/>
    <w:rsid w:val="004B2B82"/>
    <w:rsid w:val="004B54CA"/>
    <w:rsid w:val="004B6EDE"/>
    <w:rsid w:val="004B767A"/>
    <w:rsid w:val="004C0850"/>
    <w:rsid w:val="004C19AC"/>
    <w:rsid w:val="004D2185"/>
    <w:rsid w:val="004D55A1"/>
    <w:rsid w:val="004D72E1"/>
    <w:rsid w:val="004D77DF"/>
    <w:rsid w:val="004E1B8D"/>
    <w:rsid w:val="004E1FF9"/>
    <w:rsid w:val="004E3873"/>
    <w:rsid w:val="004E3E86"/>
    <w:rsid w:val="004E4249"/>
    <w:rsid w:val="004E5A32"/>
    <w:rsid w:val="004E5CBF"/>
    <w:rsid w:val="004E62E9"/>
    <w:rsid w:val="004E6851"/>
    <w:rsid w:val="004E6ACD"/>
    <w:rsid w:val="004F20B4"/>
    <w:rsid w:val="004F389C"/>
    <w:rsid w:val="004F42C2"/>
    <w:rsid w:val="004F7FD7"/>
    <w:rsid w:val="005028EB"/>
    <w:rsid w:val="005029A3"/>
    <w:rsid w:val="00503100"/>
    <w:rsid w:val="0050634F"/>
    <w:rsid w:val="00511EC3"/>
    <w:rsid w:val="00514B17"/>
    <w:rsid w:val="005173DC"/>
    <w:rsid w:val="00525AF6"/>
    <w:rsid w:val="00530FAB"/>
    <w:rsid w:val="005318C8"/>
    <w:rsid w:val="005349BD"/>
    <w:rsid w:val="005353B6"/>
    <w:rsid w:val="005362FE"/>
    <w:rsid w:val="005403B8"/>
    <w:rsid w:val="00540962"/>
    <w:rsid w:val="0054132F"/>
    <w:rsid w:val="0054220E"/>
    <w:rsid w:val="0054227A"/>
    <w:rsid w:val="0054328E"/>
    <w:rsid w:val="0054703D"/>
    <w:rsid w:val="00550ED5"/>
    <w:rsid w:val="0055121C"/>
    <w:rsid w:val="00552A7C"/>
    <w:rsid w:val="00556385"/>
    <w:rsid w:val="00556981"/>
    <w:rsid w:val="0055700C"/>
    <w:rsid w:val="005572E7"/>
    <w:rsid w:val="0056398D"/>
    <w:rsid w:val="00566DCC"/>
    <w:rsid w:val="00567AA5"/>
    <w:rsid w:val="005728EE"/>
    <w:rsid w:val="00573CCB"/>
    <w:rsid w:val="00577A4B"/>
    <w:rsid w:val="005814E0"/>
    <w:rsid w:val="00582EF1"/>
    <w:rsid w:val="00582F06"/>
    <w:rsid w:val="00583054"/>
    <w:rsid w:val="00584A8C"/>
    <w:rsid w:val="00585AFA"/>
    <w:rsid w:val="005862D6"/>
    <w:rsid w:val="0058694E"/>
    <w:rsid w:val="00587EE1"/>
    <w:rsid w:val="0059027E"/>
    <w:rsid w:val="00594759"/>
    <w:rsid w:val="00595AA4"/>
    <w:rsid w:val="0059739F"/>
    <w:rsid w:val="0059759C"/>
    <w:rsid w:val="00597C3B"/>
    <w:rsid w:val="005A0516"/>
    <w:rsid w:val="005A52AD"/>
    <w:rsid w:val="005A6BB0"/>
    <w:rsid w:val="005A7F4B"/>
    <w:rsid w:val="005B3782"/>
    <w:rsid w:val="005B40DB"/>
    <w:rsid w:val="005B5993"/>
    <w:rsid w:val="005B5C1E"/>
    <w:rsid w:val="005B729A"/>
    <w:rsid w:val="005C1D2A"/>
    <w:rsid w:val="005C2723"/>
    <w:rsid w:val="005C3AA9"/>
    <w:rsid w:val="005C48BE"/>
    <w:rsid w:val="005C4CED"/>
    <w:rsid w:val="005D0DC4"/>
    <w:rsid w:val="005D4FC9"/>
    <w:rsid w:val="005E0675"/>
    <w:rsid w:val="005E33B3"/>
    <w:rsid w:val="005E384C"/>
    <w:rsid w:val="005E3E07"/>
    <w:rsid w:val="005E4AC2"/>
    <w:rsid w:val="005E50D1"/>
    <w:rsid w:val="005E547E"/>
    <w:rsid w:val="005E5682"/>
    <w:rsid w:val="005F14AF"/>
    <w:rsid w:val="005F236A"/>
    <w:rsid w:val="005F2838"/>
    <w:rsid w:val="005F3740"/>
    <w:rsid w:val="005F6B32"/>
    <w:rsid w:val="005F6E12"/>
    <w:rsid w:val="006012A5"/>
    <w:rsid w:val="00604CB1"/>
    <w:rsid w:val="0061103D"/>
    <w:rsid w:val="006116E2"/>
    <w:rsid w:val="00611F60"/>
    <w:rsid w:val="00614682"/>
    <w:rsid w:val="00614864"/>
    <w:rsid w:val="006156BC"/>
    <w:rsid w:val="00617A26"/>
    <w:rsid w:val="0062137F"/>
    <w:rsid w:val="00625185"/>
    <w:rsid w:val="00626DBD"/>
    <w:rsid w:val="00630C31"/>
    <w:rsid w:val="006329A6"/>
    <w:rsid w:val="006422B5"/>
    <w:rsid w:val="00642616"/>
    <w:rsid w:val="00644D47"/>
    <w:rsid w:val="0064518A"/>
    <w:rsid w:val="006455DF"/>
    <w:rsid w:val="0065081B"/>
    <w:rsid w:val="006559D4"/>
    <w:rsid w:val="00657CF8"/>
    <w:rsid w:val="0066109E"/>
    <w:rsid w:val="0066259A"/>
    <w:rsid w:val="006638CF"/>
    <w:rsid w:val="00664FB2"/>
    <w:rsid w:val="00665D87"/>
    <w:rsid w:val="006662C1"/>
    <w:rsid w:val="00667894"/>
    <w:rsid w:val="00673E86"/>
    <w:rsid w:val="006749B4"/>
    <w:rsid w:val="00675697"/>
    <w:rsid w:val="00680476"/>
    <w:rsid w:val="00680C5E"/>
    <w:rsid w:val="0068201A"/>
    <w:rsid w:val="00685C15"/>
    <w:rsid w:val="00685FC8"/>
    <w:rsid w:val="0068658D"/>
    <w:rsid w:val="00687608"/>
    <w:rsid w:val="00690A55"/>
    <w:rsid w:val="0069508E"/>
    <w:rsid w:val="00695B53"/>
    <w:rsid w:val="006970CC"/>
    <w:rsid w:val="006A249F"/>
    <w:rsid w:val="006A3E24"/>
    <w:rsid w:val="006A408D"/>
    <w:rsid w:val="006A4CE7"/>
    <w:rsid w:val="006A668C"/>
    <w:rsid w:val="006A7D68"/>
    <w:rsid w:val="006B0C83"/>
    <w:rsid w:val="006B17EA"/>
    <w:rsid w:val="006B2149"/>
    <w:rsid w:val="006B4261"/>
    <w:rsid w:val="006B5982"/>
    <w:rsid w:val="006B7179"/>
    <w:rsid w:val="006B7B11"/>
    <w:rsid w:val="006C60F4"/>
    <w:rsid w:val="006C7DEE"/>
    <w:rsid w:val="006D13E6"/>
    <w:rsid w:val="006D1D40"/>
    <w:rsid w:val="006D1DD2"/>
    <w:rsid w:val="006D42BE"/>
    <w:rsid w:val="006D55D1"/>
    <w:rsid w:val="006D7D3D"/>
    <w:rsid w:val="006D7DE5"/>
    <w:rsid w:val="006D7FD0"/>
    <w:rsid w:val="006E1DF7"/>
    <w:rsid w:val="006E2138"/>
    <w:rsid w:val="006E29CA"/>
    <w:rsid w:val="006E3577"/>
    <w:rsid w:val="006E6B93"/>
    <w:rsid w:val="006F1CF8"/>
    <w:rsid w:val="006F4714"/>
    <w:rsid w:val="006F4CF0"/>
    <w:rsid w:val="006F4D1C"/>
    <w:rsid w:val="006F5813"/>
    <w:rsid w:val="006F5821"/>
    <w:rsid w:val="006F648A"/>
    <w:rsid w:val="007000D9"/>
    <w:rsid w:val="007027F4"/>
    <w:rsid w:val="0070628C"/>
    <w:rsid w:val="00706BAA"/>
    <w:rsid w:val="00711AEA"/>
    <w:rsid w:val="0071284C"/>
    <w:rsid w:val="00715A6D"/>
    <w:rsid w:val="00717C03"/>
    <w:rsid w:val="007226C0"/>
    <w:rsid w:val="00722946"/>
    <w:rsid w:val="007231F5"/>
    <w:rsid w:val="00723F27"/>
    <w:rsid w:val="00724102"/>
    <w:rsid w:val="00724B7F"/>
    <w:rsid w:val="00727157"/>
    <w:rsid w:val="00730C72"/>
    <w:rsid w:val="00730F4E"/>
    <w:rsid w:val="00742EFF"/>
    <w:rsid w:val="0074366C"/>
    <w:rsid w:val="007443CC"/>
    <w:rsid w:val="00744C35"/>
    <w:rsid w:val="00750469"/>
    <w:rsid w:val="00751CC9"/>
    <w:rsid w:val="0075285D"/>
    <w:rsid w:val="00752F44"/>
    <w:rsid w:val="00753EB4"/>
    <w:rsid w:val="00755AED"/>
    <w:rsid w:val="00756708"/>
    <w:rsid w:val="00756919"/>
    <w:rsid w:val="0076166B"/>
    <w:rsid w:val="00761E81"/>
    <w:rsid w:val="007626AB"/>
    <w:rsid w:val="00763C14"/>
    <w:rsid w:val="00764258"/>
    <w:rsid w:val="00764929"/>
    <w:rsid w:val="00764A7F"/>
    <w:rsid w:val="0076653A"/>
    <w:rsid w:val="0076710D"/>
    <w:rsid w:val="007703C9"/>
    <w:rsid w:val="00770760"/>
    <w:rsid w:val="007725E9"/>
    <w:rsid w:val="007739A8"/>
    <w:rsid w:val="00775245"/>
    <w:rsid w:val="00776D76"/>
    <w:rsid w:val="007778CF"/>
    <w:rsid w:val="00777FEB"/>
    <w:rsid w:val="00785261"/>
    <w:rsid w:val="00786286"/>
    <w:rsid w:val="00791580"/>
    <w:rsid w:val="00791C19"/>
    <w:rsid w:val="00793097"/>
    <w:rsid w:val="00794431"/>
    <w:rsid w:val="0079606A"/>
    <w:rsid w:val="007A0FF6"/>
    <w:rsid w:val="007A35A1"/>
    <w:rsid w:val="007A3B04"/>
    <w:rsid w:val="007A60A1"/>
    <w:rsid w:val="007A7A2F"/>
    <w:rsid w:val="007B0256"/>
    <w:rsid w:val="007B1FD5"/>
    <w:rsid w:val="007B225B"/>
    <w:rsid w:val="007B327B"/>
    <w:rsid w:val="007B4211"/>
    <w:rsid w:val="007B42CE"/>
    <w:rsid w:val="007C3414"/>
    <w:rsid w:val="007C7631"/>
    <w:rsid w:val="007D36F1"/>
    <w:rsid w:val="007D60E3"/>
    <w:rsid w:val="007E2787"/>
    <w:rsid w:val="007E3CF4"/>
    <w:rsid w:val="007E4863"/>
    <w:rsid w:val="007E54CF"/>
    <w:rsid w:val="007F1A58"/>
    <w:rsid w:val="007F4354"/>
    <w:rsid w:val="007F68DA"/>
    <w:rsid w:val="007F7743"/>
    <w:rsid w:val="007F7E70"/>
    <w:rsid w:val="008007C5"/>
    <w:rsid w:val="00802673"/>
    <w:rsid w:val="0080555E"/>
    <w:rsid w:val="008069BF"/>
    <w:rsid w:val="00807F04"/>
    <w:rsid w:val="00810F85"/>
    <w:rsid w:val="008161E3"/>
    <w:rsid w:val="00817CB1"/>
    <w:rsid w:val="00820201"/>
    <w:rsid w:val="00820AC9"/>
    <w:rsid w:val="0082780D"/>
    <w:rsid w:val="00830F6F"/>
    <w:rsid w:val="00834AE4"/>
    <w:rsid w:val="00834BCD"/>
    <w:rsid w:val="00834C30"/>
    <w:rsid w:val="00835A6A"/>
    <w:rsid w:val="00835B07"/>
    <w:rsid w:val="00836D57"/>
    <w:rsid w:val="00841FD9"/>
    <w:rsid w:val="00842026"/>
    <w:rsid w:val="0084332B"/>
    <w:rsid w:val="00843F88"/>
    <w:rsid w:val="00845877"/>
    <w:rsid w:val="00847A43"/>
    <w:rsid w:val="00850154"/>
    <w:rsid w:val="0085161E"/>
    <w:rsid w:val="00853311"/>
    <w:rsid w:val="008535A5"/>
    <w:rsid w:val="008535EE"/>
    <w:rsid w:val="00853E82"/>
    <w:rsid w:val="00853FAF"/>
    <w:rsid w:val="00854EC9"/>
    <w:rsid w:val="00855429"/>
    <w:rsid w:val="00856667"/>
    <w:rsid w:val="0085793F"/>
    <w:rsid w:val="008613C7"/>
    <w:rsid w:val="00865465"/>
    <w:rsid w:val="00870506"/>
    <w:rsid w:val="008706B9"/>
    <w:rsid w:val="00871CD2"/>
    <w:rsid w:val="00872FA7"/>
    <w:rsid w:val="00875ECC"/>
    <w:rsid w:val="00876421"/>
    <w:rsid w:val="00880FA6"/>
    <w:rsid w:val="008815C1"/>
    <w:rsid w:val="00882253"/>
    <w:rsid w:val="00883071"/>
    <w:rsid w:val="00883D3A"/>
    <w:rsid w:val="00886BF8"/>
    <w:rsid w:val="00886F76"/>
    <w:rsid w:val="0089023E"/>
    <w:rsid w:val="008923DD"/>
    <w:rsid w:val="008957A1"/>
    <w:rsid w:val="00897AF3"/>
    <w:rsid w:val="00897EEE"/>
    <w:rsid w:val="008A017B"/>
    <w:rsid w:val="008A2D94"/>
    <w:rsid w:val="008A2F6C"/>
    <w:rsid w:val="008A340B"/>
    <w:rsid w:val="008A5ABB"/>
    <w:rsid w:val="008A6C8C"/>
    <w:rsid w:val="008B0808"/>
    <w:rsid w:val="008B0EC3"/>
    <w:rsid w:val="008B1634"/>
    <w:rsid w:val="008B1FB3"/>
    <w:rsid w:val="008B3939"/>
    <w:rsid w:val="008B42C0"/>
    <w:rsid w:val="008B4FA8"/>
    <w:rsid w:val="008C1FA7"/>
    <w:rsid w:val="008C33BA"/>
    <w:rsid w:val="008C4CC9"/>
    <w:rsid w:val="008C5E3D"/>
    <w:rsid w:val="008C6D05"/>
    <w:rsid w:val="008C727C"/>
    <w:rsid w:val="008D275C"/>
    <w:rsid w:val="008D564E"/>
    <w:rsid w:val="008D5683"/>
    <w:rsid w:val="008D62C6"/>
    <w:rsid w:val="008D6D85"/>
    <w:rsid w:val="008E0715"/>
    <w:rsid w:val="008E2333"/>
    <w:rsid w:val="008E35D3"/>
    <w:rsid w:val="008E6746"/>
    <w:rsid w:val="008F7533"/>
    <w:rsid w:val="008F7549"/>
    <w:rsid w:val="009007B3"/>
    <w:rsid w:val="00901455"/>
    <w:rsid w:val="00902386"/>
    <w:rsid w:val="00904ACD"/>
    <w:rsid w:val="00904E1F"/>
    <w:rsid w:val="009069A0"/>
    <w:rsid w:val="009069B3"/>
    <w:rsid w:val="00910576"/>
    <w:rsid w:val="009107C3"/>
    <w:rsid w:val="00911CAB"/>
    <w:rsid w:val="009125A1"/>
    <w:rsid w:val="00913ED6"/>
    <w:rsid w:val="009149C6"/>
    <w:rsid w:val="0091590D"/>
    <w:rsid w:val="00915F4F"/>
    <w:rsid w:val="0091669D"/>
    <w:rsid w:val="009208B2"/>
    <w:rsid w:val="00920FAC"/>
    <w:rsid w:val="009225F0"/>
    <w:rsid w:val="009248C1"/>
    <w:rsid w:val="0092703E"/>
    <w:rsid w:val="009271DE"/>
    <w:rsid w:val="00934609"/>
    <w:rsid w:val="009362E5"/>
    <w:rsid w:val="00940DCF"/>
    <w:rsid w:val="009426FC"/>
    <w:rsid w:val="009430D0"/>
    <w:rsid w:val="009451C1"/>
    <w:rsid w:val="009458DB"/>
    <w:rsid w:val="0094635D"/>
    <w:rsid w:val="00950054"/>
    <w:rsid w:val="00950EB6"/>
    <w:rsid w:val="009519AF"/>
    <w:rsid w:val="009547AB"/>
    <w:rsid w:val="00957061"/>
    <w:rsid w:val="009570BD"/>
    <w:rsid w:val="00960659"/>
    <w:rsid w:val="00961D17"/>
    <w:rsid w:val="009629FA"/>
    <w:rsid w:val="00962AB3"/>
    <w:rsid w:val="00962E2E"/>
    <w:rsid w:val="00963758"/>
    <w:rsid w:val="00964826"/>
    <w:rsid w:val="009649B4"/>
    <w:rsid w:val="009651AA"/>
    <w:rsid w:val="00965E29"/>
    <w:rsid w:val="00966F30"/>
    <w:rsid w:val="00967231"/>
    <w:rsid w:val="00971AED"/>
    <w:rsid w:val="0097422A"/>
    <w:rsid w:val="00974ABD"/>
    <w:rsid w:val="00976D42"/>
    <w:rsid w:val="00977CE6"/>
    <w:rsid w:val="00981106"/>
    <w:rsid w:val="00983D7D"/>
    <w:rsid w:val="00984752"/>
    <w:rsid w:val="0098497A"/>
    <w:rsid w:val="00987D06"/>
    <w:rsid w:val="00990C20"/>
    <w:rsid w:val="00991AB0"/>
    <w:rsid w:val="00992D92"/>
    <w:rsid w:val="00992EED"/>
    <w:rsid w:val="00994818"/>
    <w:rsid w:val="009A24D1"/>
    <w:rsid w:val="009A4E57"/>
    <w:rsid w:val="009A56DE"/>
    <w:rsid w:val="009A67D5"/>
    <w:rsid w:val="009B040E"/>
    <w:rsid w:val="009B17B7"/>
    <w:rsid w:val="009B2851"/>
    <w:rsid w:val="009B3178"/>
    <w:rsid w:val="009B3C9D"/>
    <w:rsid w:val="009B6C73"/>
    <w:rsid w:val="009B7B64"/>
    <w:rsid w:val="009C1D2F"/>
    <w:rsid w:val="009C3877"/>
    <w:rsid w:val="009C7496"/>
    <w:rsid w:val="009D258C"/>
    <w:rsid w:val="009D6D81"/>
    <w:rsid w:val="009E03CA"/>
    <w:rsid w:val="009E2CAC"/>
    <w:rsid w:val="009E42C6"/>
    <w:rsid w:val="009E46D8"/>
    <w:rsid w:val="009E57D1"/>
    <w:rsid w:val="009E7DA4"/>
    <w:rsid w:val="009F0C02"/>
    <w:rsid w:val="009F1072"/>
    <w:rsid w:val="009F2584"/>
    <w:rsid w:val="009F3AB0"/>
    <w:rsid w:val="009F505D"/>
    <w:rsid w:val="009F544E"/>
    <w:rsid w:val="009F68E3"/>
    <w:rsid w:val="009F7439"/>
    <w:rsid w:val="00A00184"/>
    <w:rsid w:val="00A00551"/>
    <w:rsid w:val="00A00715"/>
    <w:rsid w:val="00A01AB2"/>
    <w:rsid w:val="00A0450B"/>
    <w:rsid w:val="00A05FA0"/>
    <w:rsid w:val="00A10DE7"/>
    <w:rsid w:val="00A13A71"/>
    <w:rsid w:val="00A16D09"/>
    <w:rsid w:val="00A16EBE"/>
    <w:rsid w:val="00A17C9B"/>
    <w:rsid w:val="00A20A3D"/>
    <w:rsid w:val="00A31BB0"/>
    <w:rsid w:val="00A36C10"/>
    <w:rsid w:val="00A400AC"/>
    <w:rsid w:val="00A539C9"/>
    <w:rsid w:val="00A5667F"/>
    <w:rsid w:val="00A5679A"/>
    <w:rsid w:val="00A56CD4"/>
    <w:rsid w:val="00A57127"/>
    <w:rsid w:val="00A57263"/>
    <w:rsid w:val="00A64B7D"/>
    <w:rsid w:val="00A65BCB"/>
    <w:rsid w:val="00A66DDC"/>
    <w:rsid w:val="00A67153"/>
    <w:rsid w:val="00A71A9D"/>
    <w:rsid w:val="00A7265B"/>
    <w:rsid w:val="00A72A4E"/>
    <w:rsid w:val="00A731B8"/>
    <w:rsid w:val="00A75E23"/>
    <w:rsid w:val="00A80291"/>
    <w:rsid w:val="00A8257E"/>
    <w:rsid w:val="00A836A7"/>
    <w:rsid w:val="00A85A31"/>
    <w:rsid w:val="00A863A9"/>
    <w:rsid w:val="00A86BED"/>
    <w:rsid w:val="00A87A74"/>
    <w:rsid w:val="00A91975"/>
    <w:rsid w:val="00A94B0C"/>
    <w:rsid w:val="00A95C1E"/>
    <w:rsid w:val="00A96D6C"/>
    <w:rsid w:val="00AA1FF9"/>
    <w:rsid w:val="00AA3834"/>
    <w:rsid w:val="00AA46A8"/>
    <w:rsid w:val="00AA5860"/>
    <w:rsid w:val="00AA6F39"/>
    <w:rsid w:val="00AB126C"/>
    <w:rsid w:val="00AB24F9"/>
    <w:rsid w:val="00AB2C2D"/>
    <w:rsid w:val="00AB2C9F"/>
    <w:rsid w:val="00AB4F00"/>
    <w:rsid w:val="00AB6D71"/>
    <w:rsid w:val="00AC0692"/>
    <w:rsid w:val="00AC0E61"/>
    <w:rsid w:val="00AC2395"/>
    <w:rsid w:val="00AC5E68"/>
    <w:rsid w:val="00AC6081"/>
    <w:rsid w:val="00AC714F"/>
    <w:rsid w:val="00AD037E"/>
    <w:rsid w:val="00AD1E8D"/>
    <w:rsid w:val="00AD2F71"/>
    <w:rsid w:val="00AD5846"/>
    <w:rsid w:val="00AD6EA4"/>
    <w:rsid w:val="00AD7165"/>
    <w:rsid w:val="00AD7638"/>
    <w:rsid w:val="00AE0E6D"/>
    <w:rsid w:val="00AE19C7"/>
    <w:rsid w:val="00AE228D"/>
    <w:rsid w:val="00AE38CA"/>
    <w:rsid w:val="00AE795A"/>
    <w:rsid w:val="00AF02DB"/>
    <w:rsid w:val="00AF321F"/>
    <w:rsid w:val="00AF4026"/>
    <w:rsid w:val="00AF5862"/>
    <w:rsid w:val="00AF5E16"/>
    <w:rsid w:val="00AF6168"/>
    <w:rsid w:val="00AF6F74"/>
    <w:rsid w:val="00AF74C1"/>
    <w:rsid w:val="00B04849"/>
    <w:rsid w:val="00B04AB1"/>
    <w:rsid w:val="00B065D9"/>
    <w:rsid w:val="00B1247D"/>
    <w:rsid w:val="00B124F1"/>
    <w:rsid w:val="00B14B12"/>
    <w:rsid w:val="00B161A5"/>
    <w:rsid w:val="00B20410"/>
    <w:rsid w:val="00B20A8D"/>
    <w:rsid w:val="00B23CB1"/>
    <w:rsid w:val="00B27BD6"/>
    <w:rsid w:val="00B32594"/>
    <w:rsid w:val="00B325F4"/>
    <w:rsid w:val="00B33793"/>
    <w:rsid w:val="00B3407A"/>
    <w:rsid w:val="00B359F9"/>
    <w:rsid w:val="00B3731E"/>
    <w:rsid w:val="00B376CA"/>
    <w:rsid w:val="00B463E4"/>
    <w:rsid w:val="00B4700D"/>
    <w:rsid w:val="00B474D7"/>
    <w:rsid w:val="00B531EC"/>
    <w:rsid w:val="00B5570F"/>
    <w:rsid w:val="00B6024A"/>
    <w:rsid w:val="00B61484"/>
    <w:rsid w:val="00B656E5"/>
    <w:rsid w:val="00B71A17"/>
    <w:rsid w:val="00B722AA"/>
    <w:rsid w:val="00B7284E"/>
    <w:rsid w:val="00B73764"/>
    <w:rsid w:val="00B740FC"/>
    <w:rsid w:val="00B818C8"/>
    <w:rsid w:val="00B81FDC"/>
    <w:rsid w:val="00B84922"/>
    <w:rsid w:val="00B86E5C"/>
    <w:rsid w:val="00B9053F"/>
    <w:rsid w:val="00B94C2F"/>
    <w:rsid w:val="00B96DE1"/>
    <w:rsid w:val="00B9759A"/>
    <w:rsid w:val="00BA070C"/>
    <w:rsid w:val="00BA2DB9"/>
    <w:rsid w:val="00BA55A6"/>
    <w:rsid w:val="00BA59B5"/>
    <w:rsid w:val="00BA7F3C"/>
    <w:rsid w:val="00BB13A1"/>
    <w:rsid w:val="00BB15E5"/>
    <w:rsid w:val="00BB1759"/>
    <w:rsid w:val="00BB291E"/>
    <w:rsid w:val="00BB3253"/>
    <w:rsid w:val="00BB32F3"/>
    <w:rsid w:val="00BB3B2E"/>
    <w:rsid w:val="00BB4038"/>
    <w:rsid w:val="00BC4B21"/>
    <w:rsid w:val="00BC6DFE"/>
    <w:rsid w:val="00BC73D2"/>
    <w:rsid w:val="00BD1083"/>
    <w:rsid w:val="00BD4A74"/>
    <w:rsid w:val="00BD4C9B"/>
    <w:rsid w:val="00BD59E2"/>
    <w:rsid w:val="00BD7834"/>
    <w:rsid w:val="00BE1A8E"/>
    <w:rsid w:val="00BE3813"/>
    <w:rsid w:val="00BE3B77"/>
    <w:rsid w:val="00BE42A5"/>
    <w:rsid w:val="00BE4B7A"/>
    <w:rsid w:val="00BE59A0"/>
    <w:rsid w:val="00BE7148"/>
    <w:rsid w:val="00BE7DFE"/>
    <w:rsid w:val="00BF06DA"/>
    <w:rsid w:val="00BF1EEC"/>
    <w:rsid w:val="00BF2691"/>
    <w:rsid w:val="00BF2C12"/>
    <w:rsid w:val="00BF4FE9"/>
    <w:rsid w:val="00BF5BA3"/>
    <w:rsid w:val="00BF7B00"/>
    <w:rsid w:val="00C01ABA"/>
    <w:rsid w:val="00C0217C"/>
    <w:rsid w:val="00C049CD"/>
    <w:rsid w:val="00C05051"/>
    <w:rsid w:val="00C050B2"/>
    <w:rsid w:val="00C06919"/>
    <w:rsid w:val="00C06ADE"/>
    <w:rsid w:val="00C07BB5"/>
    <w:rsid w:val="00C10271"/>
    <w:rsid w:val="00C106E1"/>
    <w:rsid w:val="00C11A06"/>
    <w:rsid w:val="00C1218B"/>
    <w:rsid w:val="00C1540F"/>
    <w:rsid w:val="00C15D32"/>
    <w:rsid w:val="00C178F8"/>
    <w:rsid w:val="00C2003A"/>
    <w:rsid w:val="00C207FD"/>
    <w:rsid w:val="00C27081"/>
    <w:rsid w:val="00C27F08"/>
    <w:rsid w:val="00C31461"/>
    <w:rsid w:val="00C3339D"/>
    <w:rsid w:val="00C337AD"/>
    <w:rsid w:val="00C33DB0"/>
    <w:rsid w:val="00C346EA"/>
    <w:rsid w:val="00C359A1"/>
    <w:rsid w:val="00C3717F"/>
    <w:rsid w:val="00C405CB"/>
    <w:rsid w:val="00C438F3"/>
    <w:rsid w:val="00C45270"/>
    <w:rsid w:val="00C45916"/>
    <w:rsid w:val="00C52709"/>
    <w:rsid w:val="00C555A4"/>
    <w:rsid w:val="00C56473"/>
    <w:rsid w:val="00C61923"/>
    <w:rsid w:val="00C6198B"/>
    <w:rsid w:val="00C638B1"/>
    <w:rsid w:val="00C66D5E"/>
    <w:rsid w:val="00C6769C"/>
    <w:rsid w:val="00C678BC"/>
    <w:rsid w:val="00C7019F"/>
    <w:rsid w:val="00C709F1"/>
    <w:rsid w:val="00C7607C"/>
    <w:rsid w:val="00C772D2"/>
    <w:rsid w:val="00C80259"/>
    <w:rsid w:val="00C83448"/>
    <w:rsid w:val="00C928B6"/>
    <w:rsid w:val="00C92C99"/>
    <w:rsid w:val="00C9524D"/>
    <w:rsid w:val="00C95A94"/>
    <w:rsid w:val="00C963FA"/>
    <w:rsid w:val="00CA0796"/>
    <w:rsid w:val="00CA0839"/>
    <w:rsid w:val="00CA32AB"/>
    <w:rsid w:val="00CB27F5"/>
    <w:rsid w:val="00CB438C"/>
    <w:rsid w:val="00CB52B6"/>
    <w:rsid w:val="00CC31A6"/>
    <w:rsid w:val="00CC320D"/>
    <w:rsid w:val="00CC3E7B"/>
    <w:rsid w:val="00CC4C59"/>
    <w:rsid w:val="00CC694A"/>
    <w:rsid w:val="00CC79CD"/>
    <w:rsid w:val="00CD0A0F"/>
    <w:rsid w:val="00CD3090"/>
    <w:rsid w:val="00CD5B99"/>
    <w:rsid w:val="00CE0F42"/>
    <w:rsid w:val="00CE3CC2"/>
    <w:rsid w:val="00CE4A4F"/>
    <w:rsid w:val="00CE576D"/>
    <w:rsid w:val="00CE5956"/>
    <w:rsid w:val="00CE5C26"/>
    <w:rsid w:val="00CE5C2F"/>
    <w:rsid w:val="00CE62AD"/>
    <w:rsid w:val="00CE6915"/>
    <w:rsid w:val="00CE7A8F"/>
    <w:rsid w:val="00CF0722"/>
    <w:rsid w:val="00CF0C53"/>
    <w:rsid w:val="00CF12AA"/>
    <w:rsid w:val="00CF2D0D"/>
    <w:rsid w:val="00CF5308"/>
    <w:rsid w:val="00CF53B1"/>
    <w:rsid w:val="00CF5FAE"/>
    <w:rsid w:val="00CF60C2"/>
    <w:rsid w:val="00D00F42"/>
    <w:rsid w:val="00D04560"/>
    <w:rsid w:val="00D113C0"/>
    <w:rsid w:val="00D125C8"/>
    <w:rsid w:val="00D138BC"/>
    <w:rsid w:val="00D15AFE"/>
    <w:rsid w:val="00D21078"/>
    <w:rsid w:val="00D21E3A"/>
    <w:rsid w:val="00D23E01"/>
    <w:rsid w:val="00D319BE"/>
    <w:rsid w:val="00D336F0"/>
    <w:rsid w:val="00D34666"/>
    <w:rsid w:val="00D3549D"/>
    <w:rsid w:val="00D36D98"/>
    <w:rsid w:val="00D40029"/>
    <w:rsid w:val="00D41613"/>
    <w:rsid w:val="00D41FAB"/>
    <w:rsid w:val="00D422FF"/>
    <w:rsid w:val="00D42360"/>
    <w:rsid w:val="00D43A1D"/>
    <w:rsid w:val="00D502DC"/>
    <w:rsid w:val="00D52417"/>
    <w:rsid w:val="00D548FE"/>
    <w:rsid w:val="00D552E4"/>
    <w:rsid w:val="00D55483"/>
    <w:rsid w:val="00D57C4C"/>
    <w:rsid w:val="00D621D3"/>
    <w:rsid w:val="00D64172"/>
    <w:rsid w:val="00D66A4C"/>
    <w:rsid w:val="00D70DA0"/>
    <w:rsid w:val="00D71F18"/>
    <w:rsid w:val="00D72D5F"/>
    <w:rsid w:val="00D73861"/>
    <w:rsid w:val="00D750C2"/>
    <w:rsid w:val="00D763B5"/>
    <w:rsid w:val="00D76FF3"/>
    <w:rsid w:val="00D7782B"/>
    <w:rsid w:val="00D80D3B"/>
    <w:rsid w:val="00D81DF9"/>
    <w:rsid w:val="00D829D3"/>
    <w:rsid w:val="00D84520"/>
    <w:rsid w:val="00D87F8E"/>
    <w:rsid w:val="00D90336"/>
    <w:rsid w:val="00D912C7"/>
    <w:rsid w:val="00D93943"/>
    <w:rsid w:val="00D951E1"/>
    <w:rsid w:val="00D96871"/>
    <w:rsid w:val="00DA10EB"/>
    <w:rsid w:val="00DA6D36"/>
    <w:rsid w:val="00DA790D"/>
    <w:rsid w:val="00DB306D"/>
    <w:rsid w:val="00DB5689"/>
    <w:rsid w:val="00DB5C06"/>
    <w:rsid w:val="00DB5F5F"/>
    <w:rsid w:val="00DC045D"/>
    <w:rsid w:val="00DC2626"/>
    <w:rsid w:val="00DC4F54"/>
    <w:rsid w:val="00DC4F74"/>
    <w:rsid w:val="00DC76C5"/>
    <w:rsid w:val="00DD494B"/>
    <w:rsid w:val="00DD6A52"/>
    <w:rsid w:val="00DE2D79"/>
    <w:rsid w:val="00DE3807"/>
    <w:rsid w:val="00DE5F54"/>
    <w:rsid w:val="00DE73B7"/>
    <w:rsid w:val="00DE7508"/>
    <w:rsid w:val="00DF07E4"/>
    <w:rsid w:val="00DF20A1"/>
    <w:rsid w:val="00DF292E"/>
    <w:rsid w:val="00DF35AF"/>
    <w:rsid w:val="00DF3CC4"/>
    <w:rsid w:val="00DF5B43"/>
    <w:rsid w:val="00DF6084"/>
    <w:rsid w:val="00DF7F58"/>
    <w:rsid w:val="00E00FBB"/>
    <w:rsid w:val="00E01C4E"/>
    <w:rsid w:val="00E02459"/>
    <w:rsid w:val="00E0522E"/>
    <w:rsid w:val="00E06A97"/>
    <w:rsid w:val="00E06BAD"/>
    <w:rsid w:val="00E0779D"/>
    <w:rsid w:val="00E07E71"/>
    <w:rsid w:val="00E10959"/>
    <w:rsid w:val="00E10B2D"/>
    <w:rsid w:val="00E120EF"/>
    <w:rsid w:val="00E15214"/>
    <w:rsid w:val="00E15AF8"/>
    <w:rsid w:val="00E15D6A"/>
    <w:rsid w:val="00E2631F"/>
    <w:rsid w:val="00E30F29"/>
    <w:rsid w:val="00E32FB0"/>
    <w:rsid w:val="00E33519"/>
    <w:rsid w:val="00E35D6D"/>
    <w:rsid w:val="00E36683"/>
    <w:rsid w:val="00E44AD9"/>
    <w:rsid w:val="00E45A24"/>
    <w:rsid w:val="00E517B5"/>
    <w:rsid w:val="00E536C3"/>
    <w:rsid w:val="00E53BDF"/>
    <w:rsid w:val="00E54B69"/>
    <w:rsid w:val="00E55124"/>
    <w:rsid w:val="00E56375"/>
    <w:rsid w:val="00E56BEE"/>
    <w:rsid w:val="00E62B65"/>
    <w:rsid w:val="00E6525A"/>
    <w:rsid w:val="00E661DA"/>
    <w:rsid w:val="00E66339"/>
    <w:rsid w:val="00E66ABE"/>
    <w:rsid w:val="00E67A6B"/>
    <w:rsid w:val="00E67F95"/>
    <w:rsid w:val="00E70F92"/>
    <w:rsid w:val="00E71AB1"/>
    <w:rsid w:val="00E7464E"/>
    <w:rsid w:val="00E765CE"/>
    <w:rsid w:val="00E76BDC"/>
    <w:rsid w:val="00E773B8"/>
    <w:rsid w:val="00E77D00"/>
    <w:rsid w:val="00E77DAD"/>
    <w:rsid w:val="00E828E2"/>
    <w:rsid w:val="00E8393B"/>
    <w:rsid w:val="00E83A75"/>
    <w:rsid w:val="00E879FA"/>
    <w:rsid w:val="00E92F09"/>
    <w:rsid w:val="00E9374F"/>
    <w:rsid w:val="00E949B0"/>
    <w:rsid w:val="00EA0192"/>
    <w:rsid w:val="00EA203B"/>
    <w:rsid w:val="00EA527E"/>
    <w:rsid w:val="00EA7657"/>
    <w:rsid w:val="00EB37A7"/>
    <w:rsid w:val="00EB504D"/>
    <w:rsid w:val="00EC27D8"/>
    <w:rsid w:val="00EC40A8"/>
    <w:rsid w:val="00ED1102"/>
    <w:rsid w:val="00ED134B"/>
    <w:rsid w:val="00ED1D3B"/>
    <w:rsid w:val="00ED25CC"/>
    <w:rsid w:val="00ED27A6"/>
    <w:rsid w:val="00ED43A8"/>
    <w:rsid w:val="00ED5B64"/>
    <w:rsid w:val="00ED6485"/>
    <w:rsid w:val="00EE0A84"/>
    <w:rsid w:val="00EE3E65"/>
    <w:rsid w:val="00EE411F"/>
    <w:rsid w:val="00EE49B2"/>
    <w:rsid w:val="00EF1757"/>
    <w:rsid w:val="00EF1996"/>
    <w:rsid w:val="00EF3FF3"/>
    <w:rsid w:val="00EF6B9E"/>
    <w:rsid w:val="00EF7291"/>
    <w:rsid w:val="00F001C5"/>
    <w:rsid w:val="00F0159D"/>
    <w:rsid w:val="00F03B51"/>
    <w:rsid w:val="00F03E73"/>
    <w:rsid w:val="00F0446C"/>
    <w:rsid w:val="00F05D19"/>
    <w:rsid w:val="00F064EB"/>
    <w:rsid w:val="00F072B0"/>
    <w:rsid w:val="00F1095E"/>
    <w:rsid w:val="00F12447"/>
    <w:rsid w:val="00F12C7E"/>
    <w:rsid w:val="00F14038"/>
    <w:rsid w:val="00F16764"/>
    <w:rsid w:val="00F17596"/>
    <w:rsid w:val="00F30070"/>
    <w:rsid w:val="00F323AD"/>
    <w:rsid w:val="00F34078"/>
    <w:rsid w:val="00F34A15"/>
    <w:rsid w:val="00F34A8C"/>
    <w:rsid w:val="00F34F96"/>
    <w:rsid w:val="00F36350"/>
    <w:rsid w:val="00F363D8"/>
    <w:rsid w:val="00F41497"/>
    <w:rsid w:val="00F43284"/>
    <w:rsid w:val="00F44BA5"/>
    <w:rsid w:val="00F50BF2"/>
    <w:rsid w:val="00F51D70"/>
    <w:rsid w:val="00F53330"/>
    <w:rsid w:val="00F54406"/>
    <w:rsid w:val="00F54A9A"/>
    <w:rsid w:val="00F54FD8"/>
    <w:rsid w:val="00F57C58"/>
    <w:rsid w:val="00F57ED5"/>
    <w:rsid w:val="00F62CD7"/>
    <w:rsid w:val="00F66E60"/>
    <w:rsid w:val="00F70443"/>
    <w:rsid w:val="00F70AD5"/>
    <w:rsid w:val="00F71A95"/>
    <w:rsid w:val="00F82C81"/>
    <w:rsid w:val="00F8356D"/>
    <w:rsid w:val="00F83B12"/>
    <w:rsid w:val="00F8450D"/>
    <w:rsid w:val="00F87EB3"/>
    <w:rsid w:val="00F90138"/>
    <w:rsid w:val="00F90B92"/>
    <w:rsid w:val="00F92827"/>
    <w:rsid w:val="00F942C3"/>
    <w:rsid w:val="00F951BD"/>
    <w:rsid w:val="00F95A3F"/>
    <w:rsid w:val="00F96663"/>
    <w:rsid w:val="00F97C82"/>
    <w:rsid w:val="00FA0B84"/>
    <w:rsid w:val="00FA3E94"/>
    <w:rsid w:val="00FA43C4"/>
    <w:rsid w:val="00FA531F"/>
    <w:rsid w:val="00FA717D"/>
    <w:rsid w:val="00FB07FA"/>
    <w:rsid w:val="00FB179A"/>
    <w:rsid w:val="00FB2A23"/>
    <w:rsid w:val="00FB4762"/>
    <w:rsid w:val="00FB4FF7"/>
    <w:rsid w:val="00FB7511"/>
    <w:rsid w:val="00FD00AD"/>
    <w:rsid w:val="00FD22DF"/>
    <w:rsid w:val="00FD59E4"/>
    <w:rsid w:val="00FD6618"/>
    <w:rsid w:val="00FD7463"/>
    <w:rsid w:val="00FE068B"/>
    <w:rsid w:val="00FE15D6"/>
    <w:rsid w:val="00FE19FA"/>
    <w:rsid w:val="00FE24EB"/>
    <w:rsid w:val="00FE3139"/>
    <w:rsid w:val="00FE484B"/>
    <w:rsid w:val="00FE576A"/>
    <w:rsid w:val="00FE7535"/>
    <w:rsid w:val="00FF059B"/>
    <w:rsid w:val="00FF14A6"/>
    <w:rsid w:val="00FF7537"/>
    <w:rsid w:val="00FF7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5" w:qFormat="1"/>
    <w:lsdException w:name="List Number 2" w:uiPriority="5" w:qFormat="1"/>
    <w:lsdException w:name="List Number 3"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7A"/>
    <w:pPr>
      <w:spacing w:before="180" w:after="240" w:line="300" w:lineRule="exact"/>
    </w:pPr>
    <w:rPr>
      <w:rFonts w:ascii="Arial" w:hAnsi="Arial"/>
      <w:sz w:val="24"/>
    </w:rPr>
  </w:style>
  <w:style w:type="paragraph" w:styleId="Heading1">
    <w:name w:val="heading 1"/>
    <w:basedOn w:val="Normal"/>
    <w:next w:val="Normal"/>
    <w:link w:val="Heading1Char"/>
    <w:uiPriority w:val="3"/>
    <w:qFormat/>
    <w:rsid w:val="004B767A"/>
    <w:pPr>
      <w:tabs>
        <w:tab w:val="left" w:pos="851"/>
      </w:tabs>
      <w:autoSpaceDE w:val="0"/>
      <w:autoSpaceDN w:val="0"/>
      <w:adjustRightInd w:val="0"/>
      <w:spacing w:before="1240" w:after="1200" w:line="240" w:lineRule="auto"/>
      <w:ind w:left="40" w:right="-23"/>
      <w:outlineLvl w:val="0"/>
    </w:pPr>
    <w:rPr>
      <w:rFonts w:cs="Arial"/>
      <w:b/>
      <w:bCs/>
      <w:color w:val="340388"/>
      <w:sz w:val="52"/>
      <w:szCs w:val="40"/>
    </w:rPr>
  </w:style>
  <w:style w:type="paragraph" w:styleId="Heading2">
    <w:name w:val="heading 2"/>
    <w:basedOn w:val="Normal"/>
    <w:next w:val="Normal"/>
    <w:link w:val="Heading2Char"/>
    <w:uiPriority w:val="3"/>
    <w:unhideWhenUsed/>
    <w:qFormat/>
    <w:rsid w:val="00B325F4"/>
    <w:pPr>
      <w:autoSpaceDE w:val="0"/>
      <w:autoSpaceDN w:val="0"/>
      <w:adjustRightInd w:val="0"/>
      <w:spacing w:before="24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3"/>
    <w:unhideWhenUsed/>
    <w:qFormat/>
    <w:rsid w:val="00706BAA"/>
    <w:pPr>
      <w:autoSpaceDE w:val="0"/>
      <w:autoSpaceDN w:val="0"/>
      <w:adjustRightInd w:val="0"/>
      <w:spacing w:before="360" w:after="60" w:line="240" w:lineRule="auto"/>
      <w:ind w:right="-23"/>
      <w:outlineLvl w:val="2"/>
    </w:pPr>
    <w:rPr>
      <w:rFonts w:cs="Arial"/>
      <w:b/>
      <w:bCs/>
      <w:color w:val="231F20"/>
      <w:sz w:val="28"/>
      <w:szCs w:val="24"/>
    </w:rPr>
  </w:style>
  <w:style w:type="paragraph" w:styleId="Heading4">
    <w:name w:val="heading 4"/>
    <w:basedOn w:val="Normal"/>
    <w:next w:val="Normal"/>
    <w:link w:val="Heading4Char"/>
    <w:uiPriority w:val="3"/>
    <w:unhideWhenUsed/>
    <w:qFormat/>
    <w:rsid w:val="00DC045D"/>
    <w:pPr>
      <w:spacing w:before="360" w:after="6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C727C"/>
    <w:pPr>
      <w:spacing w:before="200" w:after="0"/>
      <w:outlineLvl w:val="4"/>
    </w:pPr>
    <w:rPr>
      <w:rFonts w:eastAsiaTheme="majorEastAsia" w:cstheme="majorBidi"/>
      <w:b/>
      <w:bCs/>
      <w:color w:val="2E008B"/>
    </w:rPr>
  </w:style>
  <w:style w:type="paragraph" w:styleId="Heading6">
    <w:name w:val="heading 6"/>
    <w:basedOn w:val="Normal"/>
    <w:next w:val="Normal"/>
    <w:link w:val="Heading6Char"/>
    <w:uiPriority w:val="9"/>
    <w:unhideWhenUsed/>
    <w:qFormat/>
    <w:rsid w:val="008C727C"/>
    <w:pPr>
      <w:spacing w:after="0" w:line="271" w:lineRule="auto"/>
      <w:outlineLvl w:val="5"/>
    </w:pPr>
    <w:rPr>
      <w:rFonts w:eastAsiaTheme="majorEastAsia" w:cstheme="majorBidi"/>
      <w:b/>
      <w:bCs/>
      <w:iCs/>
      <w:color w:val="2E008B"/>
    </w:rPr>
  </w:style>
  <w:style w:type="paragraph" w:styleId="Heading7">
    <w:name w:val="heading 7"/>
    <w:basedOn w:val="Normal"/>
    <w:next w:val="Normal"/>
    <w:link w:val="Heading7Char"/>
    <w:uiPriority w:val="9"/>
    <w:unhideWhenUsed/>
    <w:qFormat/>
    <w:rsid w:val="008C727C"/>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B767A"/>
    <w:rPr>
      <w:rFonts w:ascii="Arial" w:hAnsi="Arial" w:cs="Arial"/>
      <w:b/>
      <w:bCs/>
      <w:color w:val="340388"/>
      <w:sz w:val="52"/>
      <w:szCs w:val="40"/>
    </w:rPr>
  </w:style>
  <w:style w:type="character" w:customStyle="1" w:styleId="Heading2Char">
    <w:name w:val="Heading 2 Char"/>
    <w:basedOn w:val="DefaultParagraphFont"/>
    <w:link w:val="Heading2"/>
    <w:uiPriority w:val="3"/>
    <w:rsid w:val="00B325F4"/>
    <w:rPr>
      <w:rFonts w:ascii="Arial" w:hAnsi="Arial" w:cs="Arial"/>
      <w:b/>
      <w:bCs/>
      <w:color w:val="340388"/>
      <w:sz w:val="32"/>
      <w:szCs w:val="32"/>
    </w:rPr>
  </w:style>
  <w:style w:type="character" w:customStyle="1" w:styleId="Heading3Char">
    <w:name w:val="Heading 3 Char"/>
    <w:basedOn w:val="DefaultParagraphFont"/>
    <w:link w:val="Heading3"/>
    <w:uiPriority w:val="3"/>
    <w:rsid w:val="00706BAA"/>
    <w:rPr>
      <w:rFonts w:ascii="Arial" w:hAnsi="Arial" w:cs="Arial"/>
      <w:b/>
      <w:bCs/>
      <w:color w:val="231F20"/>
      <w:sz w:val="28"/>
      <w:szCs w:val="24"/>
    </w:rPr>
  </w:style>
  <w:style w:type="character" w:customStyle="1" w:styleId="Heading4Char">
    <w:name w:val="Heading 4 Char"/>
    <w:basedOn w:val="DefaultParagraphFont"/>
    <w:link w:val="Heading4"/>
    <w:uiPriority w:val="3"/>
    <w:rsid w:val="00DC045D"/>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8C727C"/>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8C727C"/>
    <w:rPr>
      <w:rFonts w:ascii="Arial" w:eastAsiaTheme="majorEastAsia" w:hAnsi="Arial" w:cstheme="majorBidi"/>
      <w:b/>
      <w:bCs/>
      <w:iCs/>
      <w:color w:val="2E008B"/>
      <w:sz w:val="24"/>
    </w:rPr>
  </w:style>
  <w:style w:type="character" w:customStyle="1" w:styleId="Heading7Char">
    <w:name w:val="Heading 7 Char"/>
    <w:basedOn w:val="DefaultParagraphFont"/>
    <w:link w:val="Heading7"/>
    <w:uiPriority w:val="9"/>
    <w:rsid w:val="008C727C"/>
    <w:rPr>
      <w:rFonts w:ascii="Arial" w:eastAsiaTheme="majorEastAsia" w:hAnsi="Arial" w:cstheme="majorBid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CC694A"/>
    <w:pPr>
      <w:spacing w:before="480" w:after="0" w:line="940" w:lineRule="exact"/>
    </w:pPr>
    <w:rPr>
      <w:rFonts w:eastAsiaTheme="majorEastAsia" w:cstheme="majorBidi"/>
      <w:b/>
      <w:color w:val="2E008B"/>
      <w:spacing w:val="5"/>
      <w:sz w:val="92"/>
      <w:szCs w:val="52"/>
    </w:rPr>
  </w:style>
  <w:style w:type="character" w:customStyle="1" w:styleId="TitleChar">
    <w:name w:val="Title Char"/>
    <w:basedOn w:val="DefaultParagraphFont"/>
    <w:link w:val="Title"/>
    <w:uiPriority w:val="10"/>
    <w:rsid w:val="00CC694A"/>
    <w:rPr>
      <w:rFonts w:ascii="Arial" w:eastAsiaTheme="majorEastAsia" w:hAnsi="Arial" w:cstheme="majorBidi"/>
      <w:b/>
      <w:color w:val="2E008B"/>
      <w:spacing w:val="5"/>
      <w:sz w:val="92"/>
      <w:szCs w:val="52"/>
    </w:rPr>
  </w:style>
  <w:style w:type="paragraph" w:styleId="Subtitle">
    <w:name w:val="Subtitle"/>
    <w:basedOn w:val="Normal"/>
    <w:next w:val="Normal"/>
    <w:link w:val="SubtitleChar"/>
    <w:uiPriority w:val="11"/>
    <w:qFormat/>
    <w:rsid w:val="00CC694A"/>
    <w:pPr>
      <w:spacing w:before="360" w:after="0"/>
    </w:pPr>
    <w:rPr>
      <w:rFonts w:eastAsiaTheme="majorEastAsia" w:cstheme="majorBidi"/>
      <w:b/>
      <w:iCs/>
      <w:sz w:val="26"/>
      <w:szCs w:val="24"/>
    </w:rPr>
  </w:style>
  <w:style w:type="character" w:customStyle="1" w:styleId="SubtitleChar">
    <w:name w:val="Subtitle Char"/>
    <w:basedOn w:val="DefaultParagraphFont"/>
    <w:link w:val="Subtitle"/>
    <w:uiPriority w:val="11"/>
    <w:rsid w:val="00CC694A"/>
    <w:rPr>
      <w:rFonts w:ascii="Arial" w:eastAsiaTheme="majorEastAsia" w:hAnsi="Arial" w:cstheme="majorBidi"/>
      <w:b/>
      <w:iCs/>
      <w:sz w:val="26"/>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Recommendation,List Paragraph1,List Paragraph11,Tabletext,NFP GP Bulleted List,FooterText,numbered,Paragraphe de liste1,Bulletr List Paragraph,列出段落,列出段落1,List Paragraph2,List Paragraph21,Listeafsnit1,Parágrafo da Lista1"/>
    <w:basedOn w:val="Normal"/>
    <w:link w:val="ListParagraphChar"/>
    <w:uiPriority w:val="34"/>
    <w:qFormat/>
    <w:rsid w:val="00451349"/>
    <w:pPr>
      <w:numPr>
        <w:numId w:val="1"/>
      </w:numPr>
      <w:tabs>
        <w:tab w:val="left" w:pos="567"/>
      </w:tabs>
      <w:spacing w:after="60" w:line="260" w:lineRule="exact"/>
      <w:ind w:left="584" w:hanging="357"/>
    </w:pPr>
  </w:style>
  <w:style w:type="character" w:customStyle="1" w:styleId="ListParagraphChar">
    <w:name w:val="List Paragraph Char"/>
    <w:aliases w:val="Level 1 list Char,Recommendation Char,List Paragraph1 Char,List Paragraph11 Char,Tabletext Char,NFP GP Bulleted List Char,FooterText Char,numbered Char,Paragraphe de liste1 Char,Bulletr List Paragraph Char,列出段落 Char,列出段落1 Char"/>
    <w:link w:val="ListParagraph"/>
    <w:uiPriority w:val="34"/>
    <w:locked/>
    <w:rsid w:val="00451349"/>
    <w:rPr>
      <w:rFonts w:ascii="Arial" w:hAnsi="Arial"/>
      <w:sz w:val="24"/>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51349"/>
    <w:pPr>
      <w:autoSpaceDE w:val="0"/>
      <w:autoSpaceDN w:val="0"/>
      <w:adjustRightInd w:val="0"/>
      <w:spacing w:before="240"/>
      <w:ind w:left="793" w:right="851" w:hanging="113"/>
    </w:pPr>
    <w:rPr>
      <w:rFonts w:cs="Arial"/>
      <w:bCs/>
      <w:i/>
      <w:szCs w:val="24"/>
    </w:rPr>
  </w:style>
  <w:style w:type="character" w:customStyle="1" w:styleId="QuoteChar">
    <w:name w:val="Quote Char"/>
    <w:aliases w:val="Pullout text A Char"/>
    <w:basedOn w:val="DefaultParagraphFont"/>
    <w:link w:val="Quote"/>
    <w:uiPriority w:val="29"/>
    <w:rsid w:val="00451349"/>
    <w:rPr>
      <w:rFonts w:ascii="Arial" w:hAnsi="Arial" w:cs="Arial"/>
      <w:bCs/>
      <w:i/>
      <w:sz w:val="24"/>
      <w:szCs w:val="24"/>
    </w:rPr>
  </w:style>
  <w:style w:type="paragraph" w:styleId="IntenseQuote">
    <w:name w:val="Intense Quote"/>
    <w:aliases w:val="Pullout text B"/>
    <w:basedOn w:val="Normal"/>
    <w:next w:val="Normal"/>
    <w:link w:val="IntenseQuoteChar"/>
    <w:uiPriority w:val="30"/>
    <w:qFormat/>
    <w:rsid w:val="00443FAF"/>
    <w:pPr>
      <w:pBdr>
        <w:top w:val="single" w:sz="48" w:space="6" w:color="BBBCBC"/>
        <w:left w:val="single" w:sz="48" w:space="4" w:color="BBBCBC"/>
        <w:bottom w:val="single" w:sz="48" w:space="8" w:color="BBBCBC"/>
        <w:right w:val="single" w:sz="48" w:space="4" w:color="BBBCBC"/>
      </w:pBdr>
      <w:shd w:val="clear" w:color="auto" w:fill="BBBCBC"/>
      <w:autoSpaceDE w:val="0"/>
      <w:autoSpaceDN w:val="0"/>
      <w:adjustRightInd w:val="0"/>
      <w:spacing w:before="240" w:line="280" w:lineRule="exact"/>
      <w:ind w:left="851" w:right="851"/>
    </w:pPr>
    <w:rPr>
      <w:rFonts w:cs="Arial"/>
      <w:color w:val="340388"/>
      <w:szCs w:val="28"/>
    </w:rPr>
  </w:style>
  <w:style w:type="character" w:customStyle="1" w:styleId="IntenseQuoteChar">
    <w:name w:val="Intense Quote Char"/>
    <w:aliases w:val="Pullout text B Char"/>
    <w:basedOn w:val="DefaultParagraphFont"/>
    <w:link w:val="IntenseQuote"/>
    <w:uiPriority w:val="30"/>
    <w:rsid w:val="00443FAF"/>
    <w:rPr>
      <w:rFonts w:ascii="Arial" w:hAnsi="Arial" w:cs="Arial"/>
      <w:color w:val="340388"/>
      <w:sz w:val="24"/>
      <w:szCs w:val="28"/>
      <w:shd w:val="clear" w:color="auto" w:fill="BBBCBC"/>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iPriority w:val="99"/>
    <w:unhideWhenUsed/>
    <w:rsid w:val="00DC4F7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C4F74"/>
    <w:rPr>
      <w:rFonts w:ascii="Arial" w:hAnsi="Arial"/>
      <w:sz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 w:type="paragraph" w:customStyle="1" w:styleId="Artifact">
    <w:name w:val="Artifact"/>
    <w:basedOn w:val="Title"/>
    <w:qFormat/>
    <w:rsid w:val="00CD5B99"/>
    <w:pPr>
      <w:spacing w:before="0" w:line="240" w:lineRule="auto"/>
    </w:pPr>
    <w:rPr>
      <w:sz w:val="80"/>
    </w:rPr>
  </w:style>
  <w:style w:type="character" w:styleId="Hyperlink">
    <w:name w:val="Hyperlink"/>
    <w:basedOn w:val="DefaultParagraphFont"/>
    <w:uiPriority w:val="99"/>
    <w:unhideWhenUsed/>
    <w:rsid w:val="007778CF"/>
    <w:rPr>
      <w:color w:val="0000FF" w:themeColor="hyperlink"/>
      <w:u w:val="single"/>
    </w:rPr>
  </w:style>
  <w:style w:type="paragraph" w:styleId="TOC1">
    <w:name w:val="toc 1"/>
    <w:basedOn w:val="Normal"/>
    <w:next w:val="Normal"/>
    <w:autoRedefine/>
    <w:uiPriority w:val="39"/>
    <w:unhideWhenUsed/>
    <w:qFormat/>
    <w:rsid w:val="00D80D3B"/>
    <w:pPr>
      <w:tabs>
        <w:tab w:val="left" w:pos="284"/>
        <w:tab w:val="right" w:pos="8222"/>
      </w:tabs>
      <w:spacing w:after="100"/>
    </w:pPr>
    <w:rPr>
      <w:b/>
    </w:rPr>
  </w:style>
  <w:style w:type="paragraph" w:customStyle="1" w:styleId="Copyright">
    <w:name w:val="Copyright"/>
    <w:basedOn w:val="Normal"/>
    <w:qFormat/>
    <w:rsid w:val="006F4714"/>
    <w:pPr>
      <w:spacing w:after="120" w:line="260" w:lineRule="exact"/>
    </w:pPr>
  </w:style>
  <w:style w:type="paragraph" w:customStyle="1" w:styleId="Numberedlist">
    <w:name w:val="Numbered list"/>
    <w:basedOn w:val="Normal"/>
    <w:qFormat/>
    <w:rsid w:val="0035650E"/>
    <w:pPr>
      <w:numPr>
        <w:numId w:val="3"/>
      </w:numPr>
    </w:pPr>
  </w:style>
  <w:style w:type="paragraph" w:customStyle="1" w:styleId="Pagenumbers">
    <w:name w:val="Page numbers"/>
    <w:basedOn w:val="Header"/>
    <w:qFormat/>
    <w:rsid w:val="009458DB"/>
    <w:pPr>
      <w:jc w:val="right"/>
    </w:pPr>
    <w:rPr>
      <w:color w:val="2E008B"/>
      <w:sz w:val="18"/>
    </w:rPr>
  </w:style>
  <w:style w:type="paragraph" w:styleId="TOC2">
    <w:name w:val="toc 2"/>
    <w:basedOn w:val="Normal"/>
    <w:next w:val="Normal"/>
    <w:autoRedefine/>
    <w:uiPriority w:val="39"/>
    <w:unhideWhenUsed/>
    <w:qFormat/>
    <w:rsid w:val="009458DB"/>
    <w:pPr>
      <w:tabs>
        <w:tab w:val="right" w:pos="8222"/>
      </w:tabs>
      <w:spacing w:after="100"/>
      <w:ind w:left="720"/>
    </w:pPr>
  </w:style>
  <w:style w:type="character" w:styleId="SubtleReference">
    <w:name w:val="Subtle Reference"/>
    <w:uiPriority w:val="31"/>
    <w:qFormat/>
    <w:rsid w:val="00A20A3D"/>
    <w:rPr>
      <w:smallCaps/>
    </w:rPr>
  </w:style>
  <w:style w:type="character" w:styleId="IntenseReference">
    <w:name w:val="Intense Reference"/>
    <w:uiPriority w:val="32"/>
    <w:qFormat/>
    <w:rsid w:val="00A20A3D"/>
    <w:rPr>
      <w:smallCaps/>
      <w:spacing w:val="5"/>
      <w:u w:val="single"/>
    </w:rPr>
  </w:style>
  <w:style w:type="character" w:styleId="BookTitle">
    <w:name w:val="Book Title"/>
    <w:uiPriority w:val="33"/>
    <w:qFormat/>
    <w:rsid w:val="00A20A3D"/>
    <w:rPr>
      <w:i/>
      <w:iCs/>
      <w:smallCaps/>
      <w:spacing w:val="5"/>
    </w:rPr>
  </w:style>
  <w:style w:type="paragraph" w:customStyle="1" w:styleId="Bullet">
    <w:name w:val="Bullet"/>
    <w:basedOn w:val="ListParagraph"/>
    <w:qFormat/>
    <w:rsid w:val="00A20A3D"/>
    <w:pPr>
      <w:numPr>
        <w:numId w:val="5"/>
      </w:numPr>
      <w:tabs>
        <w:tab w:val="clear" w:pos="567"/>
        <w:tab w:val="left" w:pos="510"/>
      </w:tabs>
      <w:spacing w:after="0" w:line="240" w:lineRule="auto"/>
      <w:ind w:left="357" w:hanging="357"/>
    </w:pPr>
  </w:style>
  <w:style w:type="paragraph" w:styleId="EndnoteText">
    <w:name w:val="endnote text"/>
    <w:basedOn w:val="Normal"/>
    <w:link w:val="EndnoteTextChar"/>
    <w:uiPriority w:val="99"/>
    <w:semiHidden/>
    <w:unhideWhenUsed/>
    <w:rsid w:val="00A20A3D"/>
    <w:pPr>
      <w:tabs>
        <w:tab w:val="left" w:pos="510"/>
      </w:tabs>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20A3D"/>
    <w:rPr>
      <w:rFonts w:ascii="Arial" w:hAnsi="Arial"/>
      <w:sz w:val="20"/>
      <w:szCs w:val="20"/>
    </w:rPr>
  </w:style>
  <w:style w:type="character" w:styleId="EndnoteReference">
    <w:name w:val="endnote reference"/>
    <w:basedOn w:val="DefaultParagraphFont"/>
    <w:uiPriority w:val="99"/>
    <w:semiHidden/>
    <w:unhideWhenUsed/>
    <w:rsid w:val="00A20A3D"/>
    <w:rPr>
      <w:vertAlign w:val="superscript"/>
    </w:rPr>
  </w:style>
  <w:style w:type="paragraph" w:styleId="FootnoteText">
    <w:name w:val="footnote text"/>
    <w:basedOn w:val="Normal"/>
    <w:link w:val="FootnoteTextChar"/>
    <w:uiPriority w:val="99"/>
    <w:semiHidden/>
    <w:unhideWhenUsed/>
    <w:rsid w:val="00A20A3D"/>
    <w:pPr>
      <w:tabs>
        <w:tab w:val="left" w:pos="510"/>
      </w:tabs>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20A3D"/>
    <w:rPr>
      <w:rFonts w:ascii="Arial" w:hAnsi="Arial"/>
      <w:sz w:val="20"/>
      <w:szCs w:val="20"/>
    </w:rPr>
  </w:style>
  <w:style w:type="character" w:styleId="FootnoteReference">
    <w:name w:val="footnote reference"/>
    <w:basedOn w:val="DefaultParagraphFont"/>
    <w:uiPriority w:val="99"/>
    <w:semiHidden/>
    <w:unhideWhenUsed/>
    <w:rsid w:val="00A20A3D"/>
    <w:rPr>
      <w:vertAlign w:val="superscript"/>
    </w:rPr>
  </w:style>
  <w:style w:type="table" w:customStyle="1" w:styleId="TableGrid1">
    <w:name w:val="Table Grid1"/>
    <w:basedOn w:val="TableNormal"/>
    <w:next w:val="TableGrid"/>
    <w:uiPriority w:val="59"/>
    <w:rsid w:val="00042201"/>
    <w:pPr>
      <w:spacing w:after="0" w:line="240" w:lineRule="auto"/>
    </w:pPr>
    <w:rPr>
      <w:rFonts w:ascii="Arial" w:hAnsi="Arial"/>
    </w:rPr>
    <w:tblPr/>
    <w:tblStylePr w:type="firstRow">
      <w:rPr>
        <w:rFonts w:ascii="Arial" w:hAnsi="Arial"/>
        <w:color w:val="FFFFFF" w:themeColor="background1"/>
        <w:sz w:val="24"/>
      </w:rPr>
      <w:tblPr/>
      <w:tcPr>
        <w:tcBorders>
          <w:bottom w:val="single" w:sz="24" w:space="0" w:color="62B5E5"/>
        </w:tcBorders>
        <w:shd w:val="clear" w:color="auto" w:fill="280071"/>
      </w:tcPr>
    </w:tblStylePr>
  </w:style>
  <w:style w:type="table" w:styleId="TableGrid">
    <w:name w:val="Table Grid"/>
    <w:basedOn w:val="TableNormal"/>
    <w:uiPriority w:val="59"/>
    <w:rsid w:val="006F5813"/>
    <w:pPr>
      <w:spacing w:after="0" w:line="240" w:lineRule="auto"/>
    </w:pPr>
    <w:rPr>
      <w:rFonts w:ascii="Arial" w:hAnsi="Arial"/>
      <w:sz w:val="24"/>
    </w:rPr>
    <w:tblPr>
      <w:tblBorders>
        <w:insideH w:val="single" w:sz="8" w:space="0" w:color="280071"/>
      </w:tblBorders>
    </w:tblPr>
    <w:tblStylePr w:type="firstRow">
      <w:rPr>
        <w:rFonts w:ascii="Arial" w:hAnsi="Arial"/>
        <w:b/>
        <w:color w:val="280071"/>
        <w:sz w:val="24"/>
      </w:rPr>
      <w:tblPr/>
      <w:tcPr>
        <w:shd w:val="clear" w:color="auto" w:fill="62B5E5"/>
      </w:tcPr>
    </w:tblStylePr>
  </w:style>
  <w:style w:type="paragraph" w:styleId="TOC3">
    <w:name w:val="toc 3"/>
    <w:basedOn w:val="Normal"/>
    <w:next w:val="Normal"/>
    <w:autoRedefine/>
    <w:uiPriority w:val="39"/>
    <w:semiHidden/>
    <w:unhideWhenUsed/>
    <w:qFormat/>
    <w:rsid w:val="00A20A3D"/>
    <w:pPr>
      <w:spacing w:before="0" w:after="100" w:line="276" w:lineRule="auto"/>
      <w:ind w:left="440"/>
    </w:pPr>
    <w:rPr>
      <w:rFonts w:asciiTheme="minorHAnsi" w:eastAsiaTheme="minorEastAsia" w:hAnsiTheme="minorHAnsi"/>
      <w:lang w:val="en-US" w:eastAsia="ja-JP"/>
    </w:rPr>
  </w:style>
  <w:style w:type="character" w:styleId="FollowedHyperlink">
    <w:name w:val="FollowedHyperlink"/>
    <w:basedOn w:val="DefaultParagraphFont"/>
    <w:uiPriority w:val="99"/>
    <w:semiHidden/>
    <w:unhideWhenUsed/>
    <w:rsid w:val="00A20A3D"/>
    <w:rPr>
      <w:color w:val="800080" w:themeColor="followedHyperlink"/>
      <w:u w:val="single"/>
    </w:rPr>
  </w:style>
  <w:style w:type="paragraph" w:styleId="PlainText">
    <w:name w:val="Plain Text"/>
    <w:basedOn w:val="Normal"/>
    <w:link w:val="PlainTextChar"/>
    <w:uiPriority w:val="99"/>
    <w:unhideWhenUsed/>
    <w:rsid w:val="00A20A3D"/>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A20A3D"/>
    <w:rPr>
      <w:rFonts w:ascii="Calibri" w:hAnsi="Calibri"/>
      <w:szCs w:val="21"/>
    </w:rPr>
  </w:style>
  <w:style w:type="paragraph" w:customStyle="1" w:styleId="Default">
    <w:name w:val="Default"/>
    <w:rsid w:val="00A20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PBodyText1">
    <w:name w:val="NAP Body Text 1"/>
    <w:basedOn w:val="BodyTextIndent"/>
    <w:link w:val="NAPBodyText1Char"/>
    <w:qFormat/>
    <w:rsid w:val="00A20A3D"/>
    <w:pPr>
      <w:tabs>
        <w:tab w:val="clear" w:pos="510"/>
      </w:tabs>
      <w:spacing w:after="240" w:line="260" w:lineRule="atLeast"/>
      <w:ind w:left="680"/>
      <w:jc w:val="both"/>
    </w:pPr>
    <w:rPr>
      <w:rFonts w:ascii="Calibri" w:eastAsia="Times New Roman" w:hAnsi="Calibri" w:cs="Arial"/>
      <w:szCs w:val="20"/>
    </w:rPr>
  </w:style>
  <w:style w:type="paragraph" w:styleId="BodyTextIndent">
    <w:name w:val="Body Text Indent"/>
    <w:basedOn w:val="Normal"/>
    <w:link w:val="BodyTextIndentChar"/>
    <w:uiPriority w:val="99"/>
    <w:semiHidden/>
    <w:unhideWhenUsed/>
    <w:rsid w:val="00A20A3D"/>
    <w:pPr>
      <w:tabs>
        <w:tab w:val="left" w:pos="510"/>
      </w:tabs>
      <w:spacing w:before="0" w:after="120" w:line="240" w:lineRule="auto"/>
      <w:ind w:left="283"/>
    </w:pPr>
  </w:style>
  <w:style w:type="character" w:customStyle="1" w:styleId="BodyTextIndentChar">
    <w:name w:val="Body Text Indent Char"/>
    <w:basedOn w:val="DefaultParagraphFont"/>
    <w:link w:val="BodyTextIndent"/>
    <w:uiPriority w:val="99"/>
    <w:semiHidden/>
    <w:rsid w:val="00A20A3D"/>
    <w:rPr>
      <w:rFonts w:ascii="Arial" w:hAnsi="Arial"/>
    </w:rPr>
  </w:style>
  <w:style w:type="character" w:customStyle="1" w:styleId="NAPBodyText1Char">
    <w:name w:val="NAP Body Text 1 Char"/>
    <w:link w:val="NAPBodyText1"/>
    <w:rsid w:val="00A20A3D"/>
    <w:rPr>
      <w:rFonts w:ascii="Calibri" w:eastAsia="Times New Roman" w:hAnsi="Calibri" w:cs="Arial"/>
      <w:szCs w:val="20"/>
    </w:rPr>
  </w:style>
  <w:style w:type="paragraph" w:customStyle="1" w:styleId="BodyBold">
    <w:name w:val="Body Bold"/>
    <w:basedOn w:val="Normal"/>
    <w:uiPriority w:val="2"/>
    <w:qFormat/>
    <w:rsid w:val="00A20A3D"/>
    <w:pPr>
      <w:spacing w:before="0" w:after="113" w:line="276" w:lineRule="auto"/>
    </w:pPr>
    <w:rPr>
      <w:b/>
      <w:sz w:val="20"/>
      <w:szCs w:val="20"/>
    </w:rPr>
  </w:style>
  <w:style w:type="character" w:customStyle="1" w:styleId="BoldCharacter">
    <w:name w:val="Bold Character"/>
    <w:basedOn w:val="DefaultParagraphFont"/>
    <w:uiPriority w:val="2"/>
    <w:qFormat/>
    <w:rsid w:val="00A20A3D"/>
    <w:rPr>
      <w:b/>
      <w:noProof w:val="0"/>
      <w:lang w:val="en-AU"/>
    </w:rPr>
  </w:style>
  <w:style w:type="paragraph" w:customStyle="1" w:styleId="Italic">
    <w:name w:val="Italic"/>
    <w:basedOn w:val="Normal"/>
    <w:uiPriority w:val="2"/>
    <w:qFormat/>
    <w:rsid w:val="00A20A3D"/>
    <w:pPr>
      <w:spacing w:before="0" w:after="113" w:line="276" w:lineRule="auto"/>
    </w:pPr>
    <w:rPr>
      <w:i/>
      <w:sz w:val="20"/>
      <w:szCs w:val="20"/>
    </w:rPr>
  </w:style>
  <w:style w:type="paragraph" w:styleId="ListNumber">
    <w:name w:val="List Number"/>
    <w:basedOn w:val="Normal"/>
    <w:uiPriority w:val="5"/>
    <w:qFormat/>
    <w:rsid w:val="00A20A3D"/>
    <w:pPr>
      <w:tabs>
        <w:tab w:val="num" w:pos="357"/>
      </w:tabs>
      <w:spacing w:before="0" w:after="113" w:line="276" w:lineRule="auto"/>
      <w:ind w:left="357" w:hanging="357"/>
    </w:pPr>
    <w:rPr>
      <w:sz w:val="20"/>
      <w:szCs w:val="20"/>
    </w:rPr>
  </w:style>
  <w:style w:type="paragraph" w:styleId="ListNumber2">
    <w:name w:val="List Number 2"/>
    <w:basedOn w:val="Normal"/>
    <w:uiPriority w:val="5"/>
    <w:qFormat/>
    <w:rsid w:val="00A20A3D"/>
    <w:pPr>
      <w:tabs>
        <w:tab w:val="num" w:pos="720"/>
      </w:tabs>
      <w:spacing w:before="0" w:after="113" w:line="276" w:lineRule="auto"/>
      <w:ind w:left="720" w:hanging="363"/>
    </w:pPr>
    <w:rPr>
      <w:sz w:val="20"/>
      <w:szCs w:val="20"/>
    </w:rPr>
  </w:style>
  <w:style w:type="paragraph" w:styleId="ListNumber3">
    <w:name w:val="List Number 3"/>
    <w:basedOn w:val="Normal"/>
    <w:uiPriority w:val="5"/>
    <w:qFormat/>
    <w:rsid w:val="00A20A3D"/>
    <w:pPr>
      <w:tabs>
        <w:tab w:val="num" w:pos="1077"/>
      </w:tabs>
      <w:spacing w:before="0" w:after="113" w:line="276" w:lineRule="auto"/>
      <w:ind w:left="1077" w:hanging="357"/>
    </w:pPr>
    <w:rPr>
      <w:sz w:val="20"/>
      <w:szCs w:val="20"/>
    </w:rPr>
  </w:style>
  <w:style w:type="paragraph" w:customStyle="1" w:styleId="AppendixHeading">
    <w:name w:val="Appendix Heading"/>
    <w:basedOn w:val="Heading1"/>
    <w:uiPriority w:val="4"/>
    <w:qFormat/>
    <w:rsid w:val="00A20A3D"/>
    <w:pPr>
      <w:keepNext/>
      <w:keepLines/>
      <w:autoSpaceDE/>
      <w:autoSpaceDN/>
      <w:adjustRightInd/>
      <w:spacing w:before="280" w:after="280" w:line="276" w:lineRule="auto"/>
      <w:ind w:left="0" w:right="0"/>
    </w:pPr>
    <w:rPr>
      <w:rFonts w:asciiTheme="majorHAnsi" w:eastAsiaTheme="majorEastAsia" w:hAnsiTheme="majorHAnsi" w:cstheme="majorBidi"/>
      <w:b w:val="0"/>
      <w:color w:val="auto"/>
      <w:sz w:val="36"/>
      <w:szCs w:val="28"/>
    </w:rPr>
  </w:style>
  <w:style w:type="paragraph" w:customStyle="1" w:styleId="OutcomeHeading">
    <w:name w:val="Outcome Heading"/>
    <w:basedOn w:val="Heading2"/>
    <w:uiPriority w:val="4"/>
    <w:qFormat/>
    <w:rsid w:val="00A20A3D"/>
    <w:pPr>
      <w:keepNext/>
      <w:keepLines/>
      <w:autoSpaceDE/>
      <w:autoSpaceDN/>
      <w:adjustRightInd/>
      <w:spacing w:after="113" w:line="276" w:lineRule="auto"/>
      <w:ind w:left="0" w:right="0"/>
    </w:pPr>
    <w:rPr>
      <w:rFonts w:asciiTheme="majorHAnsi" w:eastAsiaTheme="majorEastAsia" w:hAnsiTheme="majorHAnsi" w:cstheme="majorBidi"/>
      <w:b w:val="0"/>
      <w:color w:val="000000" w:themeColor="text1"/>
      <w:sz w:val="28"/>
      <w:szCs w:val="26"/>
    </w:rPr>
  </w:style>
  <w:style w:type="character" w:styleId="CommentReference">
    <w:name w:val="annotation reference"/>
    <w:basedOn w:val="DefaultParagraphFont"/>
    <w:uiPriority w:val="99"/>
    <w:semiHidden/>
    <w:unhideWhenUsed/>
    <w:rsid w:val="006662C1"/>
    <w:rPr>
      <w:sz w:val="16"/>
      <w:szCs w:val="16"/>
    </w:rPr>
  </w:style>
  <w:style w:type="paragraph" w:styleId="CommentText">
    <w:name w:val="annotation text"/>
    <w:basedOn w:val="Normal"/>
    <w:link w:val="CommentTextChar"/>
    <w:uiPriority w:val="99"/>
    <w:semiHidden/>
    <w:unhideWhenUsed/>
    <w:rsid w:val="006662C1"/>
    <w:pPr>
      <w:spacing w:line="240" w:lineRule="auto"/>
    </w:pPr>
    <w:rPr>
      <w:sz w:val="20"/>
      <w:szCs w:val="20"/>
    </w:rPr>
  </w:style>
  <w:style w:type="character" w:customStyle="1" w:styleId="CommentTextChar">
    <w:name w:val="Comment Text Char"/>
    <w:basedOn w:val="DefaultParagraphFont"/>
    <w:link w:val="CommentText"/>
    <w:uiPriority w:val="99"/>
    <w:semiHidden/>
    <w:rsid w:val="006662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62C1"/>
    <w:rPr>
      <w:b/>
      <w:bCs/>
    </w:rPr>
  </w:style>
  <w:style w:type="character" w:customStyle="1" w:styleId="CommentSubjectChar">
    <w:name w:val="Comment Subject Char"/>
    <w:basedOn w:val="CommentTextChar"/>
    <w:link w:val="CommentSubject"/>
    <w:uiPriority w:val="99"/>
    <w:semiHidden/>
    <w:rsid w:val="006662C1"/>
    <w:rPr>
      <w:rFonts w:ascii="Arial" w:hAnsi="Arial"/>
      <w:b/>
      <w:bCs/>
      <w:sz w:val="20"/>
      <w:szCs w:val="20"/>
    </w:rPr>
  </w:style>
  <w:style w:type="paragraph" w:styleId="NormalWeb">
    <w:name w:val="Normal (Web)"/>
    <w:basedOn w:val="Normal"/>
    <w:uiPriority w:val="99"/>
    <w:semiHidden/>
    <w:unhideWhenUsed/>
    <w:rsid w:val="00854EC9"/>
    <w:pPr>
      <w:spacing w:before="100" w:beforeAutospacing="1" w:after="100" w:afterAutospacing="1" w:line="330" w:lineRule="atLeast"/>
    </w:pPr>
    <w:rPr>
      <w:rFonts w:ascii="Times New Roman" w:eastAsia="Times New Roman" w:hAnsi="Times New Roman" w:cs="Times New Roman"/>
      <w:sz w:val="23"/>
      <w:szCs w:val="23"/>
      <w:lang w:eastAsia="en-AU"/>
    </w:rPr>
  </w:style>
  <w:style w:type="paragraph" w:customStyle="1" w:styleId="Pa7">
    <w:name w:val="Pa7"/>
    <w:basedOn w:val="Default"/>
    <w:next w:val="Default"/>
    <w:uiPriority w:val="99"/>
    <w:rsid w:val="00D81DF9"/>
    <w:pPr>
      <w:spacing w:line="181" w:lineRule="atLeast"/>
    </w:pPr>
    <w:rPr>
      <w:rFonts w:ascii="ESYID I+ Swiss 721 BT" w:hAnsi="ESYID I+ Swiss 721 B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5" w:qFormat="1"/>
    <w:lsdException w:name="List Number 2" w:uiPriority="5" w:qFormat="1"/>
    <w:lsdException w:name="List Number 3"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7A"/>
    <w:pPr>
      <w:spacing w:before="180" w:after="240" w:line="300" w:lineRule="exact"/>
    </w:pPr>
    <w:rPr>
      <w:rFonts w:ascii="Arial" w:hAnsi="Arial"/>
      <w:sz w:val="24"/>
    </w:rPr>
  </w:style>
  <w:style w:type="paragraph" w:styleId="Heading1">
    <w:name w:val="heading 1"/>
    <w:basedOn w:val="Normal"/>
    <w:next w:val="Normal"/>
    <w:link w:val="Heading1Char"/>
    <w:uiPriority w:val="3"/>
    <w:qFormat/>
    <w:rsid w:val="004B767A"/>
    <w:pPr>
      <w:tabs>
        <w:tab w:val="left" w:pos="851"/>
      </w:tabs>
      <w:autoSpaceDE w:val="0"/>
      <w:autoSpaceDN w:val="0"/>
      <w:adjustRightInd w:val="0"/>
      <w:spacing w:before="1240" w:after="1200" w:line="240" w:lineRule="auto"/>
      <w:ind w:left="40" w:right="-23"/>
      <w:outlineLvl w:val="0"/>
    </w:pPr>
    <w:rPr>
      <w:rFonts w:cs="Arial"/>
      <w:b/>
      <w:bCs/>
      <w:color w:val="340388"/>
      <w:sz w:val="52"/>
      <w:szCs w:val="40"/>
    </w:rPr>
  </w:style>
  <w:style w:type="paragraph" w:styleId="Heading2">
    <w:name w:val="heading 2"/>
    <w:basedOn w:val="Normal"/>
    <w:next w:val="Normal"/>
    <w:link w:val="Heading2Char"/>
    <w:uiPriority w:val="3"/>
    <w:unhideWhenUsed/>
    <w:qFormat/>
    <w:rsid w:val="00B325F4"/>
    <w:pPr>
      <w:autoSpaceDE w:val="0"/>
      <w:autoSpaceDN w:val="0"/>
      <w:adjustRightInd w:val="0"/>
      <w:spacing w:before="24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3"/>
    <w:unhideWhenUsed/>
    <w:qFormat/>
    <w:rsid w:val="00706BAA"/>
    <w:pPr>
      <w:autoSpaceDE w:val="0"/>
      <w:autoSpaceDN w:val="0"/>
      <w:adjustRightInd w:val="0"/>
      <w:spacing w:before="360" w:after="60" w:line="240" w:lineRule="auto"/>
      <w:ind w:right="-23"/>
      <w:outlineLvl w:val="2"/>
    </w:pPr>
    <w:rPr>
      <w:rFonts w:cs="Arial"/>
      <w:b/>
      <w:bCs/>
      <w:color w:val="231F20"/>
      <w:sz w:val="28"/>
      <w:szCs w:val="24"/>
    </w:rPr>
  </w:style>
  <w:style w:type="paragraph" w:styleId="Heading4">
    <w:name w:val="heading 4"/>
    <w:basedOn w:val="Normal"/>
    <w:next w:val="Normal"/>
    <w:link w:val="Heading4Char"/>
    <w:uiPriority w:val="3"/>
    <w:unhideWhenUsed/>
    <w:qFormat/>
    <w:rsid w:val="00DC045D"/>
    <w:pPr>
      <w:spacing w:before="360" w:after="6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C727C"/>
    <w:pPr>
      <w:spacing w:before="200" w:after="0"/>
      <w:outlineLvl w:val="4"/>
    </w:pPr>
    <w:rPr>
      <w:rFonts w:eastAsiaTheme="majorEastAsia" w:cstheme="majorBidi"/>
      <w:b/>
      <w:bCs/>
      <w:color w:val="2E008B"/>
    </w:rPr>
  </w:style>
  <w:style w:type="paragraph" w:styleId="Heading6">
    <w:name w:val="heading 6"/>
    <w:basedOn w:val="Normal"/>
    <w:next w:val="Normal"/>
    <w:link w:val="Heading6Char"/>
    <w:uiPriority w:val="9"/>
    <w:unhideWhenUsed/>
    <w:qFormat/>
    <w:rsid w:val="008C727C"/>
    <w:pPr>
      <w:spacing w:after="0" w:line="271" w:lineRule="auto"/>
      <w:outlineLvl w:val="5"/>
    </w:pPr>
    <w:rPr>
      <w:rFonts w:eastAsiaTheme="majorEastAsia" w:cstheme="majorBidi"/>
      <w:b/>
      <w:bCs/>
      <w:iCs/>
      <w:color w:val="2E008B"/>
    </w:rPr>
  </w:style>
  <w:style w:type="paragraph" w:styleId="Heading7">
    <w:name w:val="heading 7"/>
    <w:basedOn w:val="Normal"/>
    <w:next w:val="Normal"/>
    <w:link w:val="Heading7Char"/>
    <w:uiPriority w:val="9"/>
    <w:unhideWhenUsed/>
    <w:qFormat/>
    <w:rsid w:val="008C727C"/>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B767A"/>
    <w:rPr>
      <w:rFonts w:ascii="Arial" w:hAnsi="Arial" w:cs="Arial"/>
      <w:b/>
      <w:bCs/>
      <w:color w:val="340388"/>
      <w:sz w:val="52"/>
      <w:szCs w:val="40"/>
    </w:rPr>
  </w:style>
  <w:style w:type="character" w:customStyle="1" w:styleId="Heading2Char">
    <w:name w:val="Heading 2 Char"/>
    <w:basedOn w:val="DefaultParagraphFont"/>
    <w:link w:val="Heading2"/>
    <w:uiPriority w:val="3"/>
    <w:rsid w:val="00B325F4"/>
    <w:rPr>
      <w:rFonts w:ascii="Arial" w:hAnsi="Arial" w:cs="Arial"/>
      <w:b/>
      <w:bCs/>
      <w:color w:val="340388"/>
      <w:sz w:val="32"/>
      <w:szCs w:val="32"/>
    </w:rPr>
  </w:style>
  <w:style w:type="character" w:customStyle="1" w:styleId="Heading3Char">
    <w:name w:val="Heading 3 Char"/>
    <w:basedOn w:val="DefaultParagraphFont"/>
    <w:link w:val="Heading3"/>
    <w:uiPriority w:val="3"/>
    <w:rsid w:val="00706BAA"/>
    <w:rPr>
      <w:rFonts w:ascii="Arial" w:hAnsi="Arial" w:cs="Arial"/>
      <w:b/>
      <w:bCs/>
      <w:color w:val="231F20"/>
      <w:sz w:val="28"/>
      <w:szCs w:val="24"/>
    </w:rPr>
  </w:style>
  <w:style w:type="character" w:customStyle="1" w:styleId="Heading4Char">
    <w:name w:val="Heading 4 Char"/>
    <w:basedOn w:val="DefaultParagraphFont"/>
    <w:link w:val="Heading4"/>
    <w:uiPriority w:val="3"/>
    <w:rsid w:val="00DC045D"/>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8C727C"/>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8C727C"/>
    <w:rPr>
      <w:rFonts w:ascii="Arial" w:eastAsiaTheme="majorEastAsia" w:hAnsi="Arial" w:cstheme="majorBidi"/>
      <w:b/>
      <w:bCs/>
      <w:iCs/>
      <w:color w:val="2E008B"/>
      <w:sz w:val="24"/>
    </w:rPr>
  </w:style>
  <w:style w:type="character" w:customStyle="1" w:styleId="Heading7Char">
    <w:name w:val="Heading 7 Char"/>
    <w:basedOn w:val="DefaultParagraphFont"/>
    <w:link w:val="Heading7"/>
    <w:uiPriority w:val="9"/>
    <w:rsid w:val="008C727C"/>
    <w:rPr>
      <w:rFonts w:ascii="Arial" w:eastAsiaTheme="majorEastAsia" w:hAnsi="Arial" w:cstheme="majorBid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CC694A"/>
    <w:pPr>
      <w:spacing w:before="480" w:after="0" w:line="940" w:lineRule="exact"/>
    </w:pPr>
    <w:rPr>
      <w:rFonts w:eastAsiaTheme="majorEastAsia" w:cstheme="majorBidi"/>
      <w:b/>
      <w:color w:val="2E008B"/>
      <w:spacing w:val="5"/>
      <w:sz w:val="92"/>
      <w:szCs w:val="52"/>
    </w:rPr>
  </w:style>
  <w:style w:type="character" w:customStyle="1" w:styleId="TitleChar">
    <w:name w:val="Title Char"/>
    <w:basedOn w:val="DefaultParagraphFont"/>
    <w:link w:val="Title"/>
    <w:uiPriority w:val="10"/>
    <w:rsid w:val="00CC694A"/>
    <w:rPr>
      <w:rFonts w:ascii="Arial" w:eastAsiaTheme="majorEastAsia" w:hAnsi="Arial" w:cstheme="majorBidi"/>
      <w:b/>
      <w:color w:val="2E008B"/>
      <w:spacing w:val="5"/>
      <w:sz w:val="92"/>
      <w:szCs w:val="52"/>
    </w:rPr>
  </w:style>
  <w:style w:type="paragraph" w:styleId="Subtitle">
    <w:name w:val="Subtitle"/>
    <w:basedOn w:val="Normal"/>
    <w:next w:val="Normal"/>
    <w:link w:val="SubtitleChar"/>
    <w:uiPriority w:val="11"/>
    <w:qFormat/>
    <w:rsid w:val="00CC694A"/>
    <w:pPr>
      <w:spacing w:before="360" w:after="0"/>
    </w:pPr>
    <w:rPr>
      <w:rFonts w:eastAsiaTheme="majorEastAsia" w:cstheme="majorBidi"/>
      <w:b/>
      <w:iCs/>
      <w:sz w:val="26"/>
      <w:szCs w:val="24"/>
    </w:rPr>
  </w:style>
  <w:style w:type="character" w:customStyle="1" w:styleId="SubtitleChar">
    <w:name w:val="Subtitle Char"/>
    <w:basedOn w:val="DefaultParagraphFont"/>
    <w:link w:val="Subtitle"/>
    <w:uiPriority w:val="11"/>
    <w:rsid w:val="00CC694A"/>
    <w:rPr>
      <w:rFonts w:ascii="Arial" w:eastAsiaTheme="majorEastAsia" w:hAnsi="Arial" w:cstheme="majorBidi"/>
      <w:b/>
      <w:iCs/>
      <w:sz w:val="26"/>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Recommendation,List Paragraph1,List Paragraph11,Tabletext,NFP GP Bulleted List,FooterText,numbered,Paragraphe de liste1,Bulletr List Paragraph,列出段落,列出段落1,List Paragraph2,List Paragraph21,Listeafsnit1,Parágrafo da Lista1"/>
    <w:basedOn w:val="Normal"/>
    <w:link w:val="ListParagraphChar"/>
    <w:uiPriority w:val="34"/>
    <w:qFormat/>
    <w:rsid w:val="00451349"/>
    <w:pPr>
      <w:numPr>
        <w:numId w:val="1"/>
      </w:numPr>
      <w:tabs>
        <w:tab w:val="left" w:pos="567"/>
      </w:tabs>
      <w:spacing w:after="60" w:line="260" w:lineRule="exact"/>
      <w:ind w:left="584" w:hanging="357"/>
    </w:pPr>
  </w:style>
  <w:style w:type="character" w:customStyle="1" w:styleId="ListParagraphChar">
    <w:name w:val="List Paragraph Char"/>
    <w:aliases w:val="Level 1 list Char,Recommendation Char,List Paragraph1 Char,List Paragraph11 Char,Tabletext Char,NFP GP Bulleted List Char,FooterText Char,numbered Char,Paragraphe de liste1 Char,Bulletr List Paragraph Char,列出段落 Char,列出段落1 Char"/>
    <w:link w:val="ListParagraph"/>
    <w:uiPriority w:val="34"/>
    <w:locked/>
    <w:rsid w:val="00451349"/>
    <w:rPr>
      <w:rFonts w:ascii="Arial" w:hAnsi="Arial"/>
      <w:sz w:val="24"/>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51349"/>
    <w:pPr>
      <w:autoSpaceDE w:val="0"/>
      <w:autoSpaceDN w:val="0"/>
      <w:adjustRightInd w:val="0"/>
      <w:spacing w:before="240"/>
      <w:ind w:left="793" w:right="851" w:hanging="113"/>
    </w:pPr>
    <w:rPr>
      <w:rFonts w:cs="Arial"/>
      <w:bCs/>
      <w:i/>
      <w:szCs w:val="24"/>
    </w:rPr>
  </w:style>
  <w:style w:type="character" w:customStyle="1" w:styleId="QuoteChar">
    <w:name w:val="Quote Char"/>
    <w:aliases w:val="Pullout text A Char"/>
    <w:basedOn w:val="DefaultParagraphFont"/>
    <w:link w:val="Quote"/>
    <w:uiPriority w:val="29"/>
    <w:rsid w:val="00451349"/>
    <w:rPr>
      <w:rFonts w:ascii="Arial" w:hAnsi="Arial" w:cs="Arial"/>
      <w:bCs/>
      <w:i/>
      <w:sz w:val="24"/>
      <w:szCs w:val="24"/>
    </w:rPr>
  </w:style>
  <w:style w:type="paragraph" w:styleId="IntenseQuote">
    <w:name w:val="Intense Quote"/>
    <w:aliases w:val="Pullout text B"/>
    <w:basedOn w:val="Normal"/>
    <w:next w:val="Normal"/>
    <w:link w:val="IntenseQuoteChar"/>
    <w:uiPriority w:val="30"/>
    <w:qFormat/>
    <w:rsid w:val="00443FAF"/>
    <w:pPr>
      <w:pBdr>
        <w:top w:val="single" w:sz="48" w:space="6" w:color="BBBCBC"/>
        <w:left w:val="single" w:sz="48" w:space="4" w:color="BBBCBC"/>
        <w:bottom w:val="single" w:sz="48" w:space="8" w:color="BBBCBC"/>
        <w:right w:val="single" w:sz="48" w:space="4" w:color="BBBCBC"/>
      </w:pBdr>
      <w:shd w:val="clear" w:color="auto" w:fill="BBBCBC"/>
      <w:autoSpaceDE w:val="0"/>
      <w:autoSpaceDN w:val="0"/>
      <w:adjustRightInd w:val="0"/>
      <w:spacing w:before="240" w:line="280" w:lineRule="exact"/>
      <w:ind w:left="851" w:right="851"/>
    </w:pPr>
    <w:rPr>
      <w:rFonts w:cs="Arial"/>
      <w:color w:val="340388"/>
      <w:szCs w:val="28"/>
    </w:rPr>
  </w:style>
  <w:style w:type="character" w:customStyle="1" w:styleId="IntenseQuoteChar">
    <w:name w:val="Intense Quote Char"/>
    <w:aliases w:val="Pullout text B Char"/>
    <w:basedOn w:val="DefaultParagraphFont"/>
    <w:link w:val="IntenseQuote"/>
    <w:uiPriority w:val="30"/>
    <w:rsid w:val="00443FAF"/>
    <w:rPr>
      <w:rFonts w:ascii="Arial" w:hAnsi="Arial" w:cs="Arial"/>
      <w:color w:val="340388"/>
      <w:sz w:val="24"/>
      <w:szCs w:val="28"/>
      <w:shd w:val="clear" w:color="auto" w:fill="BBBCBC"/>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iPriority w:val="99"/>
    <w:unhideWhenUsed/>
    <w:rsid w:val="00DC4F7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C4F74"/>
    <w:rPr>
      <w:rFonts w:ascii="Arial" w:hAnsi="Arial"/>
      <w:sz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 w:type="paragraph" w:customStyle="1" w:styleId="Artifact">
    <w:name w:val="Artifact"/>
    <w:basedOn w:val="Title"/>
    <w:qFormat/>
    <w:rsid w:val="00CD5B99"/>
    <w:pPr>
      <w:spacing w:before="0" w:line="240" w:lineRule="auto"/>
    </w:pPr>
    <w:rPr>
      <w:sz w:val="80"/>
    </w:rPr>
  </w:style>
  <w:style w:type="character" w:styleId="Hyperlink">
    <w:name w:val="Hyperlink"/>
    <w:basedOn w:val="DefaultParagraphFont"/>
    <w:uiPriority w:val="99"/>
    <w:unhideWhenUsed/>
    <w:rsid w:val="007778CF"/>
    <w:rPr>
      <w:color w:val="0000FF" w:themeColor="hyperlink"/>
      <w:u w:val="single"/>
    </w:rPr>
  </w:style>
  <w:style w:type="paragraph" w:styleId="TOC1">
    <w:name w:val="toc 1"/>
    <w:basedOn w:val="Normal"/>
    <w:next w:val="Normal"/>
    <w:autoRedefine/>
    <w:uiPriority w:val="39"/>
    <w:unhideWhenUsed/>
    <w:qFormat/>
    <w:rsid w:val="00D80D3B"/>
    <w:pPr>
      <w:tabs>
        <w:tab w:val="left" w:pos="284"/>
        <w:tab w:val="right" w:pos="8222"/>
      </w:tabs>
      <w:spacing w:after="100"/>
    </w:pPr>
    <w:rPr>
      <w:b/>
    </w:rPr>
  </w:style>
  <w:style w:type="paragraph" w:customStyle="1" w:styleId="Copyright">
    <w:name w:val="Copyright"/>
    <w:basedOn w:val="Normal"/>
    <w:qFormat/>
    <w:rsid w:val="006F4714"/>
    <w:pPr>
      <w:spacing w:after="120" w:line="260" w:lineRule="exact"/>
    </w:pPr>
  </w:style>
  <w:style w:type="paragraph" w:customStyle="1" w:styleId="Numberedlist">
    <w:name w:val="Numbered list"/>
    <w:basedOn w:val="Normal"/>
    <w:qFormat/>
    <w:rsid w:val="0035650E"/>
    <w:pPr>
      <w:numPr>
        <w:numId w:val="3"/>
      </w:numPr>
    </w:pPr>
  </w:style>
  <w:style w:type="paragraph" w:customStyle="1" w:styleId="Pagenumbers">
    <w:name w:val="Page numbers"/>
    <w:basedOn w:val="Header"/>
    <w:qFormat/>
    <w:rsid w:val="009458DB"/>
    <w:pPr>
      <w:jc w:val="right"/>
    </w:pPr>
    <w:rPr>
      <w:color w:val="2E008B"/>
      <w:sz w:val="18"/>
    </w:rPr>
  </w:style>
  <w:style w:type="paragraph" w:styleId="TOC2">
    <w:name w:val="toc 2"/>
    <w:basedOn w:val="Normal"/>
    <w:next w:val="Normal"/>
    <w:autoRedefine/>
    <w:uiPriority w:val="39"/>
    <w:unhideWhenUsed/>
    <w:qFormat/>
    <w:rsid w:val="009458DB"/>
    <w:pPr>
      <w:tabs>
        <w:tab w:val="right" w:pos="8222"/>
      </w:tabs>
      <w:spacing w:after="100"/>
      <w:ind w:left="720"/>
    </w:pPr>
  </w:style>
  <w:style w:type="character" w:styleId="SubtleReference">
    <w:name w:val="Subtle Reference"/>
    <w:uiPriority w:val="31"/>
    <w:qFormat/>
    <w:rsid w:val="00A20A3D"/>
    <w:rPr>
      <w:smallCaps/>
    </w:rPr>
  </w:style>
  <w:style w:type="character" w:styleId="IntenseReference">
    <w:name w:val="Intense Reference"/>
    <w:uiPriority w:val="32"/>
    <w:qFormat/>
    <w:rsid w:val="00A20A3D"/>
    <w:rPr>
      <w:smallCaps/>
      <w:spacing w:val="5"/>
      <w:u w:val="single"/>
    </w:rPr>
  </w:style>
  <w:style w:type="character" w:styleId="BookTitle">
    <w:name w:val="Book Title"/>
    <w:uiPriority w:val="33"/>
    <w:qFormat/>
    <w:rsid w:val="00A20A3D"/>
    <w:rPr>
      <w:i/>
      <w:iCs/>
      <w:smallCaps/>
      <w:spacing w:val="5"/>
    </w:rPr>
  </w:style>
  <w:style w:type="paragraph" w:customStyle="1" w:styleId="Bullet">
    <w:name w:val="Bullet"/>
    <w:basedOn w:val="ListParagraph"/>
    <w:qFormat/>
    <w:rsid w:val="00A20A3D"/>
    <w:pPr>
      <w:numPr>
        <w:numId w:val="5"/>
      </w:numPr>
      <w:tabs>
        <w:tab w:val="clear" w:pos="567"/>
        <w:tab w:val="left" w:pos="510"/>
      </w:tabs>
      <w:spacing w:after="0" w:line="240" w:lineRule="auto"/>
      <w:ind w:left="357" w:hanging="357"/>
    </w:pPr>
  </w:style>
  <w:style w:type="paragraph" w:styleId="EndnoteText">
    <w:name w:val="endnote text"/>
    <w:basedOn w:val="Normal"/>
    <w:link w:val="EndnoteTextChar"/>
    <w:uiPriority w:val="99"/>
    <w:semiHidden/>
    <w:unhideWhenUsed/>
    <w:rsid w:val="00A20A3D"/>
    <w:pPr>
      <w:tabs>
        <w:tab w:val="left" w:pos="510"/>
      </w:tabs>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20A3D"/>
    <w:rPr>
      <w:rFonts w:ascii="Arial" w:hAnsi="Arial"/>
      <w:sz w:val="20"/>
      <w:szCs w:val="20"/>
    </w:rPr>
  </w:style>
  <w:style w:type="character" w:styleId="EndnoteReference">
    <w:name w:val="endnote reference"/>
    <w:basedOn w:val="DefaultParagraphFont"/>
    <w:uiPriority w:val="99"/>
    <w:semiHidden/>
    <w:unhideWhenUsed/>
    <w:rsid w:val="00A20A3D"/>
    <w:rPr>
      <w:vertAlign w:val="superscript"/>
    </w:rPr>
  </w:style>
  <w:style w:type="paragraph" w:styleId="FootnoteText">
    <w:name w:val="footnote text"/>
    <w:basedOn w:val="Normal"/>
    <w:link w:val="FootnoteTextChar"/>
    <w:uiPriority w:val="99"/>
    <w:semiHidden/>
    <w:unhideWhenUsed/>
    <w:rsid w:val="00A20A3D"/>
    <w:pPr>
      <w:tabs>
        <w:tab w:val="left" w:pos="510"/>
      </w:tabs>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20A3D"/>
    <w:rPr>
      <w:rFonts w:ascii="Arial" w:hAnsi="Arial"/>
      <w:sz w:val="20"/>
      <w:szCs w:val="20"/>
    </w:rPr>
  </w:style>
  <w:style w:type="character" w:styleId="FootnoteReference">
    <w:name w:val="footnote reference"/>
    <w:basedOn w:val="DefaultParagraphFont"/>
    <w:uiPriority w:val="99"/>
    <w:semiHidden/>
    <w:unhideWhenUsed/>
    <w:rsid w:val="00A20A3D"/>
    <w:rPr>
      <w:vertAlign w:val="superscript"/>
    </w:rPr>
  </w:style>
  <w:style w:type="table" w:customStyle="1" w:styleId="TableGrid1">
    <w:name w:val="Table Grid1"/>
    <w:basedOn w:val="TableNormal"/>
    <w:next w:val="TableGrid"/>
    <w:uiPriority w:val="59"/>
    <w:rsid w:val="00042201"/>
    <w:pPr>
      <w:spacing w:after="0" w:line="240" w:lineRule="auto"/>
    </w:pPr>
    <w:rPr>
      <w:rFonts w:ascii="Arial" w:hAnsi="Arial"/>
    </w:rPr>
    <w:tblPr/>
    <w:tblStylePr w:type="firstRow">
      <w:rPr>
        <w:rFonts w:ascii="Arial" w:hAnsi="Arial"/>
        <w:color w:val="FFFFFF" w:themeColor="background1"/>
        <w:sz w:val="24"/>
      </w:rPr>
      <w:tblPr/>
      <w:tcPr>
        <w:tcBorders>
          <w:bottom w:val="single" w:sz="24" w:space="0" w:color="62B5E5"/>
        </w:tcBorders>
        <w:shd w:val="clear" w:color="auto" w:fill="280071"/>
      </w:tcPr>
    </w:tblStylePr>
  </w:style>
  <w:style w:type="table" w:styleId="TableGrid">
    <w:name w:val="Table Grid"/>
    <w:basedOn w:val="TableNormal"/>
    <w:uiPriority w:val="59"/>
    <w:rsid w:val="006F5813"/>
    <w:pPr>
      <w:spacing w:after="0" w:line="240" w:lineRule="auto"/>
    </w:pPr>
    <w:rPr>
      <w:rFonts w:ascii="Arial" w:hAnsi="Arial"/>
      <w:sz w:val="24"/>
    </w:rPr>
    <w:tblPr>
      <w:tblBorders>
        <w:insideH w:val="single" w:sz="8" w:space="0" w:color="280071"/>
      </w:tblBorders>
    </w:tblPr>
    <w:tblStylePr w:type="firstRow">
      <w:rPr>
        <w:rFonts w:ascii="Arial" w:hAnsi="Arial"/>
        <w:b/>
        <w:color w:val="280071"/>
        <w:sz w:val="24"/>
      </w:rPr>
      <w:tblPr/>
      <w:tcPr>
        <w:shd w:val="clear" w:color="auto" w:fill="62B5E5"/>
      </w:tcPr>
    </w:tblStylePr>
  </w:style>
  <w:style w:type="paragraph" w:styleId="TOC3">
    <w:name w:val="toc 3"/>
    <w:basedOn w:val="Normal"/>
    <w:next w:val="Normal"/>
    <w:autoRedefine/>
    <w:uiPriority w:val="39"/>
    <w:semiHidden/>
    <w:unhideWhenUsed/>
    <w:qFormat/>
    <w:rsid w:val="00A20A3D"/>
    <w:pPr>
      <w:spacing w:before="0" w:after="100" w:line="276" w:lineRule="auto"/>
      <w:ind w:left="440"/>
    </w:pPr>
    <w:rPr>
      <w:rFonts w:asciiTheme="minorHAnsi" w:eastAsiaTheme="minorEastAsia" w:hAnsiTheme="minorHAnsi"/>
      <w:lang w:val="en-US" w:eastAsia="ja-JP"/>
    </w:rPr>
  </w:style>
  <w:style w:type="character" w:styleId="FollowedHyperlink">
    <w:name w:val="FollowedHyperlink"/>
    <w:basedOn w:val="DefaultParagraphFont"/>
    <w:uiPriority w:val="99"/>
    <w:semiHidden/>
    <w:unhideWhenUsed/>
    <w:rsid w:val="00A20A3D"/>
    <w:rPr>
      <w:color w:val="800080" w:themeColor="followedHyperlink"/>
      <w:u w:val="single"/>
    </w:rPr>
  </w:style>
  <w:style w:type="paragraph" w:styleId="PlainText">
    <w:name w:val="Plain Text"/>
    <w:basedOn w:val="Normal"/>
    <w:link w:val="PlainTextChar"/>
    <w:uiPriority w:val="99"/>
    <w:unhideWhenUsed/>
    <w:rsid w:val="00A20A3D"/>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A20A3D"/>
    <w:rPr>
      <w:rFonts w:ascii="Calibri" w:hAnsi="Calibri"/>
      <w:szCs w:val="21"/>
    </w:rPr>
  </w:style>
  <w:style w:type="paragraph" w:customStyle="1" w:styleId="Default">
    <w:name w:val="Default"/>
    <w:rsid w:val="00A20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PBodyText1">
    <w:name w:val="NAP Body Text 1"/>
    <w:basedOn w:val="BodyTextIndent"/>
    <w:link w:val="NAPBodyText1Char"/>
    <w:qFormat/>
    <w:rsid w:val="00A20A3D"/>
    <w:pPr>
      <w:tabs>
        <w:tab w:val="clear" w:pos="510"/>
      </w:tabs>
      <w:spacing w:after="240" w:line="260" w:lineRule="atLeast"/>
      <w:ind w:left="680"/>
      <w:jc w:val="both"/>
    </w:pPr>
    <w:rPr>
      <w:rFonts w:ascii="Calibri" w:eastAsia="Times New Roman" w:hAnsi="Calibri" w:cs="Arial"/>
      <w:szCs w:val="20"/>
    </w:rPr>
  </w:style>
  <w:style w:type="paragraph" w:styleId="BodyTextIndent">
    <w:name w:val="Body Text Indent"/>
    <w:basedOn w:val="Normal"/>
    <w:link w:val="BodyTextIndentChar"/>
    <w:uiPriority w:val="99"/>
    <w:semiHidden/>
    <w:unhideWhenUsed/>
    <w:rsid w:val="00A20A3D"/>
    <w:pPr>
      <w:tabs>
        <w:tab w:val="left" w:pos="510"/>
      </w:tabs>
      <w:spacing w:before="0" w:after="120" w:line="240" w:lineRule="auto"/>
      <w:ind w:left="283"/>
    </w:pPr>
  </w:style>
  <w:style w:type="character" w:customStyle="1" w:styleId="BodyTextIndentChar">
    <w:name w:val="Body Text Indent Char"/>
    <w:basedOn w:val="DefaultParagraphFont"/>
    <w:link w:val="BodyTextIndent"/>
    <w:uiPriority w:val="99"/>
    <w:semiHidden/>
    <w:rsid w:val="00A20A3D"/>
    <w:rPr>
      <w:rFonts w:ascii="Arial" w:hAnsi="Arial"/>
    </w:rPr>
  </w:style>
  <w:style w:type="character" w:customStyle="1" w:styleId="NAPBodyText1Char">
    <w:name w:val="NAP Body Text 1 Char"/>
    <w:link w:val="NAPBodyText1"/>
    <w:rsid w:val="00A20A3D"/>
    <w:rPr>
      <w:rFonts w:ascii="Calibri" w:eastAsia="Times New Roman" w:hAnsi="Calibri" w:cs="Arial"/>
      <w:szCs w:val="20"/>
    </w:rPr>
  </w:style>
  <w:style w:type="paragraph" w:customStyle="1" w:styleId="BodyBold">
    <w:name w:val="Body Bold"/>
    <w:basedOn w:val="Normal"/>
    <w:uiPriority w:val="2"/>
    <w:qFormat/>
    <w:rsid w:val="00A20A3D"/>
    <w:pPr>
      <w:spacing w:before="0" w:after="113" w:line="276" w:lineRule="auto"/>
    </w:pPr>
    <w:rPr>
      <w:b/>
      <w:sz w:val="20"/>
      <w:szCs w:val="20"/>
    </w:rPr>
  </w:style>
  <w:style w:type="character" w:customStyle="1" w:styleId="BoldCharacter">
    <w:name w:val="Bold Character"/>
    <w:basedOn w:val="DefaultParagraphFont"/>
    <w:uiPriority w:val="2"/>
    <w:qFormat/>
    <w:rsid w:val="00A20A3D"/>
    <w:rPr>
      <w:b/>
      <w:noProof w:val="0"/>
      <w:lang w:val="en-AU"/>
    </w:rPr>
  </w:style>
  <w:style w:type="paragraph" w:customStyle="1" w:styleId="Italic">
    <w:name w:val="Italic"/>
    <w:basedOn w:val="Normal"/>
    <w:uiPriority w:val="2"/>
    <w:qFormat/>
    <w:rsid w:val="00A20A3D"/>
    <w:pPr>
      <w:spacing w:before="0" w:after="113" w:line="276" w:lineRule="auto"/>
    </w:pPr>
    <w:rPr>
      <w:i/>
      <w:sz w:val="20"/>
      <w:szCs w:val="20"/>
    </w:rPr>
  </w:style>
  <w:style w:type="paragraph" w:styleId="ListNumber">
    <w:name w:val="List Number"/>
    <w:basedOn w:val="Normal"/>
    <w:uiPriority w:val="5"/>
    <w:qFormat/>
    <w:rsid w:val="00A20A3D"/>
    <w:pPr>
      <w:tabs>
        <w:tab w:val="num" w:pos="357"/>
      </w:tabs>
      <w:spacing w:before="0" w:after="113" w:line="276" w:lineRule="auto"/>
      <w:ind w:left="357" w:hanging="357"/>
    </w:pPr>
    <w:rPr>
      <w:sz w:val="20"/>
      <w:szCs w:val="20"/>
    </w:rPr>
  </w:style>
  <w:style w:type="paragraph" w:styleId="ListNumber2">
    <w:name w:val="List Number 2"/>
    <w:basedOn w:val="Normal"/>
    <w:uiPriority w:val="5"/>
    <w:qFormat/>
    <w:rsid w:val="00A20A3D"/>
    <w:pPr>
      <w:tabs>
        <w:tab w:val="num" w:pos="720"/>
      </w:tabs>
      <w:spacing w:before="0" w:after="113" w:line="276" w:lineRule="auto"/>
      <w:ind w:left="720" w:hanging="363"/>
    </w:pPr>
    <w:rPr>
      <w:sz w:val="20"/>
      <w:szCs w:val="20"/>
    </w:rPr>
  </w:style>
  <w:style w:type="paragraph" w:styleId="ListNumber3">
    <w:name w:val="List Number 3"/>
    <w:basedOn w:val="Normal"/>
    <w:uiPriority w:val="5"/>
    <w:qFormat/>
    <w:rsid w:val="00A20A3D"/>
    <w:pPr>
      <w:tabs>
        <w:tab w:val="num" w:pos="1077"/>
      </w:tabs>
      <w:spacing w:before="0" w:after="113" w:line="276" w:lineRule="auto"/>
      <w:ind w:left="1077" w:hanging="357"/>
    </w:pPr>
    <w:rPr>
      <w:sz w:val="20"/>
      <w:szCs w:val="20"/>
    </w:rPr>
  </w:style>
  <w:style w:type="paragraph" w:customStyle="1" w:styleId="AppendixHeading">
    <w:name w:val="Appendix Heading"/>
    <w:basedOn w:val="Heading1"/>
    <w:uiPriority w:val="4"/>
    <w:qFormat/>
    <w:rsid w:val="00A20A3D"/>
    <w:pPr>
      <w:keepNext/>
      <w:keepLines/>
      <w:autoSpaceDE/>
      <w:autoSpaceDN/>
      <w:adjustRightInd/>
      <w:spacing w:before="280" w:after="280" w:line="276" w:lineRule="auto"/>
      <w:ind w:left="0" w:right="0"/>
    </w:pPr>
    <w:rPr>
      <w:rFonts w:asciiTheme="majorHAnsi" w:eastAsiaTheme="majorEastAsia" w:hAnsiTheme="majorHAnsi" w:cstheme="majorBidi"/>
      <w:b w:val="0"/>
      <w:color w:val="auto"/>
      <w:sz w:val="36"/>
      <w:szCs w:val="28"/>
    </w:rPr>
  </w:style>
  <w:style w:type="paragraph" w:customStyle="1" w:styleId="OutcomeHeading">
    <w:name w:val="Outcome Heading"/>
    <w:basedOn w:val="Heading2"/>
    <w:uiPriority w:val="4"/>
    <w:qFormat/>
    <w:rsid w:val="00A20A3D"/>
    <w:pPr>
      <w:keepNext/>
      <w:keepLines/>
      <w:autoSpaceDE/>
      <w:autoSpaceDN/>
      <w:adjustRightInd/>
      <w:spacing w:after="113" w:line="276" w:lineRule="auto"/>
      <w:ind w:left="0" w:right="0"/>
    </w:pPr>
    <w:rPr>
      <w:rFonts w:asciiTheme="majorHAnsi" w:eastAsiaTheme="majorEastAsia" w:hAnsiTheme="majorHAnsi" w:cstheme="majorBidi"/>
      <w:b w:val="0"/>
      <w:color w:val="000000" w:themeColor="text1"/>
      <w:sz w:val="28"/>
      <w:szCs w:val="26"/>
    </w:rPr>
  </w:style>
  <w:style w:type="character" w:styleId="CommentReference">
    <w:name w:val="annotation reference"/>
    <w:basedOn w:val="DefaultParagraphFont"/>
    <w:uiPriority w:val="99"/>
    <w:semiHidden/>
    <w:unhideWhenUsed/>
    <w:rsid w:val="006662C1"/>
    <w:rPr>
      <w:sz w:val="16"/>
      <w:szCs w:val="16"/>
    </w:rPr>
  </w:style>
  <w:style w:type="paragraph" w:styleId="CommentText">
    <w:name w:val="annotation text"/>
    <w:basedOn w:val="Normal"/>
    <w:link w:val="CommentTextChar"/>
    <w:uiPriority w:val="99"/>
    <w:semiHidden/>
    <w:unhideWhenUsed/>
    <w:rsid w:val="006662C1"/>
    <w:pPr>
      <w:spacing w:line="240" w:lineRule="auto"/>
    </w:pPr>
    <w:rPr>
      <w:sz w:val="20"/>
      <w:szCs w:val="20"/>
    </w:rPr>
  </w:style>
  <w:style w:type="character" w:customStyle="1" w:styleId="CommentTextChar">
    <w:name w:val="Comment Text Char"/>
    <w:basedOn w:val="DefaultParagraphFont"/>
    <w:link w:val="CommentText"/>
    <w:uiPriority w:val="99"/>
    <w:semiHidden/>
    <w:rsid w:val="006662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62C1"/>
    <w:rPr>
      <w:b/>
      <w:bCs/>
    </w:rPr>
  </w:style>
  <w:style w:type="character" w:customStyle="1" w:styleId="CommentSubjectChar">
    <w:name w:val="Comment Subject Char"/>
    <w:basedOn w:val="CommentTextChar"/>
    <w:link w:val="CommentSubject"/>
    <w:uiPriority w:val="99"/>
    <w:semiHidden/>
    <w:rsid w:val="006662C1"/>
    <w:rPr>
      <w:rFonts w:ascii="Arial" w:hAnsi="Arial"/>
      <w:b/>
      <w:bCs/>
      <w:sz w:val="20"/>
      <w:szCs w:val="20"/>
    </w:rPr>
  </w:style>
  <w:style w:type="paragraph" w:styleId="NormalWeb">
    <w:name w:val="Normal (Web)"/>
    <w:basedOn w:val="Normal"/>
    <w:uiPriority w:val="99"/>
    <w:semiHidden/>
    <w:unhideWhenUsed/>
    <w:rsid w:val="00854EC9"/>
    <w:pPr>
      <w:spacing w:before="100" w:beforeAutospacing="1" w:after="100" w:afterAutospacing="1" w:line="330" w:lineRule="atLeast"/>
    </w:pPr>
    <w:rPr>
      <w:rFonts w:ascii="Times New Roman" w:eastAsia="Times New Roman" w:hAnsi="Times New Roman" w:cs="Times New Roman"/>
      <w:sz w:val="23"/>
      <w:szCs w:val="23"/>
      <w:lang w:eastAsia="en-AU"/>
    </w:rPr>
  </w:style>
  <w:style w:type="paragraph" w:customStyle="1" w:styleId="Pa7">
    <w:name w:val="Pa7"/>
    <w:basedOn w:val="Default"/>
    <w:next w:val="Default"/>
    <w:uiPriority w:val="99"/>
    <w:rsid w:val="00D81DF9"/>
    <w:pPr>
      <w:spacing w:line="181" w:lineRule="atLeast"/>
    </w:pPr>
    <w:rPr>
      <w:rFonts w:ascii="ESYID I+ Swiss 721 BT" w:hAnsi="ESYID I+ Swiss 721 B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5536">
      <w:bodyDiv w:val="1"/>
      <w:marLeft w:val="0"/>
      <w:marRight w:val="0"/>
      <w:marTop w:val="0"/>
      <w:marBottom w:val="0"/>
      <w:divBdr>
        <w:top w:val="none" w:sz="0" w:space="0" w:color="auto"/>
        <w:left w:val="none" w:sz="0" w:space="0" w:color="auto"/>
        <w:bottom w:val="none" w:sz="0" w:space="0" w:color="auto"/>
        <w:right w:val="none" w:sz="0" w:space="0" w:color="auto"/>
      </w:divBdr>
      <w:divsChild>
        <w:div w:id="1185900495">
          <w:marLeft w:val="0"/>
          <w:marRight w:val="0"/>
          <w:marTop w:val="0"/>
          <w:marBottom w:val="0"/>
          <w:divBdr>
            <w:top w:val="none" w:sz="0" w:space="0" w:color="auto"/>
            <w:left w:val="none" w:sz="0" w:space="0" w:color="auto"/>
            <w:bottom w:val="none" w:sz="0" w:space="0" w:color="auto"/>
            <w:right w:val="none" w:sz="0" w:space="0" w:color="auto"/>
          </w:divBdr>
          <w:divsChild>
            <w:div w:id="1970627146">
              <w:marLeft w:val="0"/>
              <w:marRight w:val="0"/>
              <w:marTop w:val="0"/>
              <w:marBottom w:val="0"/>
              <w:divBdr>
                <w:top w:val="none" w:sz="0" w:space="0" w:color="auto"/>
                <w:left w:val="single" w:sz="6" w:space="9" w:color="ADAEB0"/>
                <w:bottom w:val="none" w:sz="0" w:space="0" w:color="auto"/>
                <w:right w:val="none" w:sz="0" w:space="0" w:color="auto"/>
              </w:divBdr>
              <w:divsChild>
                <w:div w:id="1512139466">
                  <w:marLeft w:val="0"/>
                  <w:marRight w:val="0"/>
                  <w:marTop w:val="0"/>
                  <w:marBottom w:val="0"/>
                  <w:divBdr>
                    <w:top w:val="none" w:sz="0" w:space="0" w:color="auto"/>
                    <w:left w:val="single" w:sz="6" w:space="9" w:color="ADAEB0"/>
                    <w:bottom w:val="none" w:sz="0" w:space="0" w:color="auto"/>
                    <w:right w:val="none" w:sz="0" w:space="0" w:color="auto"/>
                  </w:divBdr>
                  <w:divsChild>
                    <w:div w:id="4961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0891">
      <w:bodyDiv w:val="1"/>
      <w:marLeft w:val="0"/>
      <w:marRight w:val="0"/>
      <w:marTop w:val="0"/>
      <w:marBottom w:val="0"/>
      <w:divBdr>
        <w:top w:val="none" w:sz="0" w:space="0" w:color="auto"/>
        <w:left w:val="none" w:sz="0" w:space="0" w:color="auto"/>
        <w:bottom w:val="none" w:sz="0" w:space="0" w:color="auto"/>
        <w:right w:val="none" w:sz="0" w:space="0" w:color="auto"/>
      </w:divBdr>
    </w:div>
    <w:div w:id="197813547">
      <w:bodyDiv w:val="1"/>
      <w:marLeft w:val="0"/>
      <w:marRight w:val="0"/>
      <w:marTop w:val="0"/>
      <w:marBottom w:val="0"/>
      <w:divBdr>
        <w:top w:val="none" w:sz="0" w:space="0" w:color="auto"/>
        <w:left w:val="none" w:sz="0" w:space="0" w:color="auto"/>
        <w:bottom w:val="none" w:sz="0" w:space="0" w:color="auto"/>
        <w:right w:val="none" w:sz="0" w:space="0" w:color="auto"/>
      </w:divBdr>
    </w:div>
    <w:div w:id="241909417">
      <w:bodyDiv w:val="1"/>
      <w:marLeft w:val="0"/>
      <w:marRight w:val="0"/>
      <w:marTop w:val="0"/>
      <w:marBottom w:val="0"/>
      <w:divBdr>
        <w:top w:val="none" w:sz="0" w:space="0" w:color="auto"/>
        <w:left w:val="none" w:sz="0" w:space="0" w:color="auto"/>
        <w:bottom w:val="none" w:sz="0" w:space="0" w:color="auto"/>
        <w:right w:val="none" w:sz="0" w:space="0" w:color="auto"/>
      </w:divBdr>
    </w:div>
    <w:div w:id="420759025">
      <w:bodyDiv w:val="1"/>
      <w:marLeft w:val="0"/>
      <w:marRight w:val="0"/>
      <w:marTop w:val="0"/>
      <w:marBottom w:val="0"/>
      <w:divBdr>
        <w:top w:val="none" w:sz="0" w:space="0" w:color="auto"/>
        <w:left w:val="none" w:sz="0" w:space="0" w:color="auto"/>
        <w:bottom w:val="none" w:sz="0" w:space="0" w:color="auto"/>
        <w:right w:val="none" w:sz="0" w:space="0" w:color="auto"/>
      </w:divBdr>
      <w:divsChild>
        <w:div w:id="24796636">
          <w:marLeft w:val="0"/>
          <w:marRight w:val="150"/>
          <w:marTop w:val="0"/>
          <w:marBottom w:val="150"/>
          <w:divBdr>
            <w:top w:val="single" w:sz="6" w:space="8" w:color="B2BEC7"/>
            <w:left w:val="single" w:sz="6" w:space="11" w:color="B2BEC7"/>
            <w:bottom w:val="single" w:sz="6" w:space="0" w:color="B2BEC7"/>
            <w:right w:val="single" w:sz="6" w:space="8" w:color="B2BEC7"/>
          </w:divBdr>
        </w:div>
      </w:divsChild>
    </w:div>
    <w:div w:id="491721151">
      <w:bodyDiv w:val="1"/>
      <w:marLeft w:val="0"/>
      <w:marRight w:val="0"/>
      <w:marTop w:val="0"/>
      <w:marBottom w:val="0"/>
      <w:divBdr>
        <w:top w:val="none" w:sz="0" w:space="0" w:color="auto"/>
        <w:left w:val="none" w:sz="0" w:space="0" w:color="auto"/>
        <w:bottom w:val="none" w:sz="0" w:space="0" w:color="auto"/>
        <w:right w:val="none" w:sz="0" w:space="0" w:color="auto"/>
      </w:divBdr>
    </w:div>
    <w:div w:id="543445260">
      <w:bodyDiv w:val="1"/>
      <w:marLeft w:val="0"/>
      <w:marRight w:val="0"/>
      <w:marTop w:val="0"/>
      <w:marBottom w:val="0"/>
      <w:divBdr>
        <w:top w:val="none" w:sz="0" w:space="0" w:color="auto"/>
        <w:left w:val="none" w:sz="0" w:space="0" w:color="auto"/>
        <w:bottom w:val="none" w:sz="0" w:space="0" w:color="auto"/>
        <w:right w:val="none" w:sz="0" w:space="0" w:color="auto"/>
      </w:divBdr>
    </w:div>
    <w:div w:id="727190990">
      <w:bodyDiv w:val="1"/>
      <w:marLeft w:val="0"/>
      <w:marRight w:val="0"/>
      <w:marTop w:val="0"/>
      <w:marBottom w:val="0"/>
      <w:divBdr>
        <w:top w:val="none" w:sz="0" w:space="0" w:color="auto"/>
        <w:left w:val="none" w:sz="0" w:space="0" w:color="auto"/>
        <w:bottom w:val="none" w:sz="0" w:space="0" w:color="auto"/>
        <w:right w:val="none" w:sz="0" w:space="0" w:color="auto"/>
      </w:divBdr>
    </w:div>
    <w:div w:id="847334203">
      <w:bodyDiv w:val="1"/>
      <w:marLeft w:val="0"/>
      <w:marRight w:val="0"/>
      <w:marTop w:val="0"/>
      <w:marBottom w:val="0"/>
      <w:divBdr>
        <w:top w:val="none" w:sz="0" w:space="0" w:color="auto"/>
        <w:left w:val="none" w:sz="0" w:space="0" w:color="auto"/>
        <w:bottom w:val="none" w:sz="0" w:space="0" w:color="auto"/>
        <w:right w:val="none" w:sz="0" w:space="0" w:color="auto"/>
      </w:divBdr>
      <w:divsChild>
        <w:div w:id="863635748">
          <w:marLeft w:val="0"/>
          <w:marRight w:val="0"/>
          <w:marTop w:val="0"/>
          <w:marBottom w:val="0"/>
          <w:divBdr>
            <w:top w:val="none" w:sz="0" w:space="0" w:color="auto"/>
            <w:left w:val="none" w:sz="0" w:space="0" w:color="auto"/>
            <w:bottom w:val="none" w:sz="0" w:space="0" w:color="auto"/>
            <w:right w:val="none" w:sz="0" w:space="0" w:color="auto"/>
          </w:divBdr>
          <w:divsChild>
            <w:div w:id="1404832510">
              <w:marLeft w:val="0"/>
              <w:marRight w:val="0"/>
              <w:marTop w:val="0"/>
              <w:marBottom w:val="0"/>
              <w:divBdr>
                <w:top w:val="none" w:sz="0" w:space="0" w:color="auto"/>
                <w:left w:val="none" w:sz="0" w:space="0" w:color="auto"/>
                <w:bottom w:val="none" w:sz="0" w:space="0" w:color="auto"/>
                <w:right w:val="none" w:sz="0" w:space="0" w:color="auto"/>
              </w:divBdr>
              <w:divsChild>
                <w:div w:id="629171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48519053">
      <w:bodyDiv w:val="1"/>
      <w:marLeft w:val="0"/>
      <w:marRight w:val="0"/>
      <w:marTop w:val="0"/>
      <w:marBottom w:val="0"/>
      <w:divBdr>
        <w:top w:val="none" w:sz="0" w:space="0" w:color="auto"/>
        <w:left w:val="none" w:sz="0" w:space="0" w:color="auto"/>
        <w:bottom w:val="none" w:sz="0" w:space="0" w:color="auto"/>
        <w:right w:val="none" w:sz="0" w:space="0" w:color="auto"/>
      </w:divBdr>
    </w:div>
    <w:div w:id="1336807071">
      <w:bodyDiv w:val="1"/>
      <w:marLeft w:val="0"/>
      <w:marRight w:val="0"/>
      <w:marTop w:val="0"/>
      <w:marBottom w:val="0"/>
      <w:divBdr>
        <w:top w:val="none" w:sz="0" w:space="0" w:color="auto"/>
        <w:left w:val="none" w:sz="0" w:space="0" w:color="auto"/>
        <w:bottom w:val="none" w:sz="0" w:space="0" w:color="auto"/>
        <w:right w:val="none" w:sz="0" w:space="0" w:color="auto"/>
      </w:divBdr>
    </w:div>
    <w:div w:id="1485198249">
      <w:bodyDiv w:val="1"/>
      <w:marLeft w:val="0"/>
      <w:marRight w:val="0"/>
      <w:marTop w:val="0"/>
      <w:marBottom w:val="0"/>
      <w:divBdr>
        <w:top w:val="none" w:sz="0" w:space="0" w:color="auto"/>
        <w:left w:val="none" w:sz="0" w:space="0" w:color="auto"/>
        <w:bottom w:val="none" w:sz="0" w:space="0" w:color="auto"/>
        <w:right w:val="none" w:sz="0" w:space="0" w:color="auto"/>
      </w:divBdr>
    </w:div>
    <w:div w:id="1494180383">
      <w:bodyDiv w:val="1"/>
      <w:marLeft w:val="0"/>
      <w:marRight w:val="0"/>
      <w:marTop w:val="0"/>
      <w:marBottom w:val="0"/>
      <w:divBdr>
        <w:top w:val="none" w:sz="0" w:space="0" w:color="auto"/>
        <w:left w:val="none" w:sz="0" w:space="0" w:color="auto"/>
        <w:bottom w:val="none" w:sz="0" w:space="0" w:color="auto"/>
        <w:right w:val="none" w:sz="0" w:space="0" w:color="auto"/>
      </w:divBdr>
    </w:div>
    <w:div w:id="1623801383">
      <w:bodyDiv w:val="1"/>
      <w:marLeft w:val="0"/>
      <w:marRight w:val="0"/>
      <w:marTop w:val="0"/>
      <w:marBottom w:val="0"/>
      <w:divBdr>
        <w:top w:val="none" w:sz="0" w:space="0" w:color="auto"/>
        <w:left w:val="none" w:sz="0" w:space="0" w:color="auto"/>
        <w:bottom w:val="none" w:sz="0" w:space="0" w:color="auto"/>
        <w:right w:val="none" w:sz="0" w:space="0" w:color="auto"/>
      </w:divBdr>
    </w:div>
    <w:div w:id="16763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PRINFNAS002N\Shared\CMB\Editorial%20and%20Production\BRANDING%20-%20Editorial%20and%20Production\Brand%20book%20-%20reducing%20violence%20against%20women\A4%20Publication%20Word%20template\www.dss.gov.au\nationalpla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sanhonour.gov.au/coat-arms/index.cfm%20" TargetMode="External"/><Relationship Id="rId20" Type="http://schemas.openxmlformats.org/officeDocument/2006/relationships/hyperlink" Target="http://www.thinkpreve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mmunications@dss.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reativecommons.org/licenses/by/4.0/legalcode%20" TargetMode="Externa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lan4womenssafety.dss.gov.au/wp-content/uploads/2015/07/cald_womens_safety_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ADFA-2BC5-491E-977E-7AA3BEA8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13129</Words>
  <Characters>74838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A platform for action</vt:lpstr>
    </vt:vector>
  </TitlesOfParts>
  <Company>Department of Social Services</Company>
  <LinksUpToDate>false</LinksUpToDate>
  <CharactersWithSpaces>87792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platform for action</dc:title>
  <dc:subject>Report from the national roundtable</dc:subject>
  <dc:creator>Department of Social Services</dc:creator>
  <cp:keywords>CALD, Violence, Women, Roundtable, Culturally and linguistically diverse, Chilren</cp:keywords>
  <cp:lastModifiedBy>BONDARUK, Helen</cp:lastModifiedBy>
  <cp:revision>2</cp:revision>
  <cp:lastPrinted>2016-02-13T07:38:00Z</cp:lastPrinted>
  <dcterms:created xsi:type="dcterms:W3CDTF">2016-04-01T04:34:00Z</dcterms:created>
  <dcterms:modified xsi:type="dcterms:W3CDTF">2016-04-01T04:34:00Z</dcterms:modified>
</cp:coreProperties>
</file>